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98820" w14:textId="77777777" w:rsidR="00ED13EA" w:rsidRPr="001245BC" w:rsidRDefault="003F57AA" w:rsidP="00ED13EA">
      <w:pPr>
        <w:rPr>
          <w:lang w:val="en-US"/>
        </w:rPr>
      </w:pPr>
      <w:bookmarkStart w:id="0" w:name="_GoBack"/>
      <w:bookmarkEnd w:id="0"/>
      <w:r>
        <w:rPr>
          <w:lang w:val="en-US"/>
        </w:rPr>
        <w:pict w14:anchorId="7D098863">
          <v:shapetype id="_x0000_t202" coordsize="21600,21600" o:spt="202" path="m,l,21600r21600,l21600,xe">
            <v:stroke joinstyle="miter"/>
            <v:path gradientshapeok="t" o:connecttype="rect"/>
          </v:shapetype>
          <v:shape id="Text Box 137" o:spid="_x0000_s1026" type="#_x0000_t202" style="position:absolute;margin-left:42.55pt;margin-top:652.65pt;width:158.75pt;height:3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" stroked="f">
            <v:textbox inset="0,0,0,0">
              <w:txbxContent>
                <w:p w14:paraId="7D098880" w14:textId="77777777" w:rsidR="00745DE3" w:rsidRDefault="00745DE3" w:rsidP="00C51F7C">
                  <w:r w:rsidRPr="00B2076B">
                    <w:t xml:space="preserve">For more information about other Microsoft customer successes, please visit: </w:t>
                  </w:r>
                  <w:hyperlink r:id="rId8" w:history="1">
                    <w:r>
                      <w:rPr>
                        <w:rStyle w:val="URL"/>
                      </w:rPr>
                      <w:t>www.microsoft.com/casestudies</w:t>
                    </w:r>
                  </w:hyperlink>
                </w:p>
              </w:txbxContent>
            </v:textbox>
            <w10:wrap anchorx="page" anchory="page"/>
            <w10:anchorlock/>
          </v:shape>
        </w:pict>
      </w:r>
      <w:r>
        <w:rPr>
          <w:lang w:val="en-US"/>
        </w:rPr>
        <w:pict w14:anchorId="7D098864">
          <v:shape id="Text Box 133" o:spid="_x0000_s1027" type="#_x0000_t202" style="position:absolute;margin-left:42.55pt;margin-top:249.5pt;width:155.9pt;height:335.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" stroked="f">
            <v:textbox inset="0,0,0,0">
              <w:txbxContent>
                <w:p w14:paraId="7D098881" w14:textId="77777777" w:rsidR="00745DE3" w:rsidRDefault="00745DE3" w:rsidP="008C0428">
                  <w:pPr>
                    <w:pStyle w:val="Bodycopy"/>
                  </w:pPr>
                  <w:r>
                    <w:rPr>
                      <w:b/>
                    </w:rPr>
                    <w:t>Customer:</w:t>
                  </w:r>
                  <w:r>
                    <w:t xml:space="preserve"> </w:t>
                  </w:r>
                  <w:r w:rsidR="003F0434" w:rsidRPr="003F0434">
                    <w:t>Shared Spectrum</w:t>
                  </w:r>
                  <w:r w:rsidR="00204814">
                    <w:t xml:space="preserve"> Company</w:t>
                  </w:r>
                </w:p>
                <w:p w14:paraId="7D098882" w14:textId="77777777" w:rsidR="00745DE3" w:rsidRDefault="00745DE3" w:rsidP="008C0428">
                  <w:pPr>
                    <w:pStyle w:val="Bodycopy"/>
                  </w:pPr>
                  <w:r>
                    <w:rPr>
                      <w:b/>
                    </w:rPr>
                    <w:t>Web</w:t>
                  </w:r>
                  <w:r w:rsidR="000976A8">
                    <w:rPr>
                      <w:b/>
                    </w:rPr>
                    <w:t>s</w:t>
                  </w:r>
                  <w:r>
                    <w:rPr>
                      <w:b/>
                    </w:rPr>
                    <w:t>ite:</w:t>
                  </w:r>
                  <w:r w:rsidRPr="007B198F">
                    <w:t xml:space="preserve"> </w:t>
                  </w:r>
                  <w:hyperlink r:id="rId9" w:history="1">
                    <w:r w:rsidR="003F0434" w:rsidRPr="00A505F1">
                      <w:rPr>
                        <w:rStyle w:val="Hyperlink"/>
                      </w:rPr>
                      <w:t>www.sharedspectrum.com</w:t>
                    </w:r>
                  </w:hyperlink>
                </w:p>
                <w:p w14:paraId="7D098883" w14:textId="77777777" w:rsidR="00745DE3" w:rsidRDefault="00745DE3" w:rsidP="008C0428">
                  <w:pPr>
                    <w:pStyle w:val="Bodycopy"/>
                  </w:pPr>
                  <w:r>
                    <w:rPr>
                      <w:b/>
                    </w:rPr>
                    <w:t>Customer Size:</w:t>
                  </w:r>
                  <w:r w:rsidRPr="007B198F">
                    <w:t xml:space="preserve"> </w:t>
                  </w:r>
                  <w:r w:rsidR="00204814">
                    <w:t xml:space="preserve">26 </w:t>
                  </w:r>
                  <w:r w:rsidR="003F0434">
                    <w:t>employees</w:t>
                  </w:r>
                </w:p>
                <w:p w14:paraId="7D098884" w14:textId="77777777" w:rsidR="00745DE3" w:rsidRDefault="00745DE3" w:rsidP="008C0428">
                  <w:pPr>
                    <w:pStyle w:val="Bodycopy"/>
                  </w:pPr>
                  <w:r>
                    <w:rPr>
                      <w:b/>
                    </w:rPr>
                    <w:t>Country or Region:</w:t>
                  </w:r>
                  <w:r>
                    <w:t xml:space="preserve"> </w:t>
                  </w:r>
                  <w:r w:rsidR="003F0434">
                    <w:t>United States</w:t>
                  </w:r>
                </w:p>
                <w:p w14:paraId="7D098885" w14:textId="77777777" w:rsidR="00745DE3" w:rsidRDefault="00745DE3" w:rsidP="008C0428">
                  <w:pPr>
                    <w:pStyle w:val="Bodycopy"/>
                  </w:pPr>
                  <w:r>
                    <w:rPr>
                      <w:b/>
                    </w:rPr>
                    <w:t>Industry:</w:t>
                  </w:r>
                  <w:r>
                    <w:t xml:space="preserve"> </w:t>
                  </w:r>
                  <w:r w:rsidR="003F0434" w:rsidRPr="003F0434">
                    <w:t>Engineering—Electrical engineering</w:t>
                  </w:r>
                </w:p>
                <w:p w14:paraId="7D098886" w14:textId="77777777" w:rsidR="00745DE3" w:rsidRDefault="00745DE3" w:rsidP="008C0428">
                  <w:pPr>
                    <w:pStyle w:val="Bodycopy"/>
                  </w:pPr>
                  <w:r>
                    <w:rPr>
                      <w:b/>
                    </w:rPr>
                    <w:t>Partner:</w:t>
                  </w:r>
                  <w:r>
                    <w:t xml:space="preserve"> </w:t>
                  </w:r>
                  <w:r w:rsidR="003F0434" w:rsidRPr="003F0434">
                    <w:t>Brittenford Systems</w:t>
                  </w:r>
                </w:p>
                <w:p w14:paraId="7D098887" w14:textId="77777777" w:rsidR="00745DE3" w:rsidRDefault="00745DE3" w:rsidP="008C0428">
                  <w:pPr>
                    <w:pStyle w:val="Bodycopy"/>
                  </w:pPr>
                </w:p>
                <w:p w14:paraId="7D098888" w14:textId="77777777" w:rsidR="00745DE3" w:rsidRDefault="00745DE3" w:rsidP="008C0428">
                  <w:pPr>
                    <w:pStyle w:val="Bodycopyheading"/>
                  </w:pPr>
                  <w:r>
                    <w:t>Customer Profile</w:t>
                  </w:r>
                </w:p>
                <w:p w14:paraId="7D098889" w14:textId="77777777" w:rsidR="00745DE3" w:rsidRDefault="003F0434" w:rsidP="008C0428">
                  <w:pPr>
                    <w:pStyle w:val="Bodycopy"/>
                  </w:pPr>
                  <w:r w:rsidRPr="003F0434">
                    <w:t>Based in Vienna, Virginia, Shared Spectrum Company is a government contractor focused on establishing new technologies that leverage the radio frequency spectrum.</w:t>
                  </w:r>
                </w:p>
                <w:p w14:paraId="7D09888A" w14:textId="77777777" w:rsidR="00745DE3" w:rsidRDefault="00745DE3" w:rsidP="008C0428">
                  <w:pPr>
                    <w:pStyle w:val="Bodycopy"/>
                  </w:pPr>
                </w:p>
                <w:p w14:paraId="7D09888B" w14:textId="77777777" w:rsidR="0038196C" w:rsidRDefault="0038196C" w:rsidP="0038196C">
                  <w:pPr>
                    <w:pStyle w:val="Bodycopyheading"/>
                  </w:pPr>
                  <w:r>
                    <w:t>Software and Services</w:t>
                  </w:r>
                </w:p>
                <w:p w14:paraId="7D09888C" w14:textId="77777777" w:rsidR="003F0434" w:rsidRDefault="003F0434" w:rsidP="003F0434">
                  <w:pPr>
                    <w:pStyle w:val="Bullet"/>
                  </w:pPr>
                  <w:r>
                    <w:t>Microsoft Dynamics</w:t>
                  </w:r>
                </w:p>
                <w:p w14:paraId="7D09888D" w14:textId="77777777" w:rsidR="003F0434" w:rsidRPr="003F0434" w:rsidRDefault="003F0434" w:rsidP="003F0434">
                  <w:pPr>
                    <w:pStyle w:val="BulletLevel2"/>
                  </w:pPr>
                  <w:r>
                    <w:t>Microsoft Dynamics SL</w:t>
                  </w:r>
                </w:p>
              </w:txbxContent>
            </v:textbox>
            <w10:wrap anchorx="page" anchory="page"/>
            <w10:anchorlock/>
          </v:shape>
        </w:pict>
      </w:r>
      <w:r w:rsidR="00BD3976" w:rsidRPr="001245BC">
        <w:rPr>
          <w:lang w:val="en-US"/>
        </w:rPr>
        <w:br w:type="column"/>
      </w:r>
    </w:p>
    <w:tbl>
      <w:tblPr>
        <w:tblpPr w:leftFromText="181" w:rightFromText="181" w:vertAnchor="page" w:horzAnchor="page" w:tblpY="1"/>
        <w:tblOverlap w:val="never"/>
        <w:tblW w:w="11430" w:type="dxa"/>
        <w:tblLayout w:type="fixed"/>
        <w:tblCellMar>
          <w:left w:w="0" w:type="dxa"/>
          <w:right w:w="0" w:type="dxa"/>
        </w:tblCellMar>
        <w:tblLook w:val="0000" w:firstRow="0" w:lastRow="0" w:firstColumn="0" w:lastColumn="0" w:noHBand="0" w:noVBand="0"/>
      </w:tblPr>
      <w:tblGrid>
        <w:gridCol w:w="860"/>
        <w:gridCol w:w="3393"/>
        <w:gridCol w:w="284"/>
        <w:gridCol w:w="6893"/>
      </w:tblGrid>
      <w:tr w:rsidR="00ED13EA" w:rsidRPr="001245BC" w14:paraId="7D098824" w14:textId="77777777" w:rsidTr="003F0434">
        <w:trPr>
          <w:cantSplit/>
          <w:trHeight w:hRule="exact" w:val="1155"/>
        </w:trPr>
        <w:tc>
          <w:tcPr>
            <w:tcW w:w="4253" w:type="dxa"/>
            <w:gridSpan w:val="2"/>
            <w:vMerge w:val="restart"/>
          </w:tcPr>
          <w:p w14:paraId="7D098821" w14:textId="77777777" w:rsidR="00ED13EA" w:rsidRPr="001245BC" w:rsidRDefault="00ED13EA" w:rsidP="00ED13EA">
            <w:pPr>
              <w:rPr>
                <w:lang w:val="en-US"/>
              </w:rPr>
            </w:pPr>
          </w:p>
        </w:tc>
        <w:tc>
          <w:tcPr>
            <w:tcW w:w="284" w:type="dxa"/>
            <w:vMerge w:val="restart"/>
          </w:tcPr>
          <w:p w14:paraId="7D098822" w14:textId="77777777" w:rsidR="00ED13EA" w:rsidRPr="001245BC" w:rsidRDefault="00ED13EA" w:rsidP="00ED13EA">
            <w:pPr>
              <w:rPr>
                <w:lang w:val="en-US"/>
              </w:rPr>
            </w:pPr>
          </w:p>
        </w:tc>
        <w:tc>
          <w:tcPr>
            <w:tcW w:w="6893" w:type="dxa"/>
          </w:tcPr>
          <w:p w14:paraId="7D098823" w14:textId="77777777" w:rsidR="00ED13EA" w:rsidRPr="001245BC" w:rsidRDefault="00ED13EA" w:rsidP="00ED13EA">
            <w:pPr>
              <w:pStyle w:val="StandFirstIntroduction"/>
              <w:rPr>
                <w:lang w:val="en-US"/>
              </w:rPr>
            </w:pPr>
          </w:p>
        </w:tc>
      </w:tr>
      <w:tr w:rsidR="00ED13EA" w:rsidRPr="001245BC" w14:paraId="7D098829" w14:textId="77777777" w:rsidTr="003F0434">
        <w:trPr>
          <w:cantSplit/>
          <w:trHeight w:val="768"/>
        </w:trPr>
        <w:tc>
          <w:tcPr>
            <w:tcW w:w="4253" w:type="dxa"/>
            <w:gridSpan w:val="2"/>
            <w:vMerge/>
          </w:tcPr>
          <w:p w14:paraId="7D098825" w14:textId="77777777" w:rsidR="00ED13EA" w:rsidRPr="001245BC" w:rsidRDefault="00ED13EA" w:rsidP="00ED13EA">
            <w:pPr>
              <w:rPr>
                <w:lang w:val="en-US"/>
              </w:rPr>
            </w:pPr>
          </w:p>
        </w:tc>
        <w:tc>
          <w:tcPr>
            <w:tcW w:w="284" w:type="dxa"/>
            <w:vMerge/>
          </w:tcPr>
          <w:p w14:paraId="7D098826" w14:textId="77777777" w:rsidR="00ED13EA" w:rsidRPr="001245BC" w:rsidRDefault="00ED13EA" w:rsidP="00ED13EA">
            <w:pPr>
              <w:rPr>
                <w:lang w:val="en-US"/>
              </w:rPr>
            </w:pPr>
          </w:p>
        </w:tc>
        <w:tc>
          <w:tcPr>
            <w:tcW w:w="6893" w:type="dxa"/>
            <w:vAlign w:val="bottom"/>
          </w:tcPr>
          <w:p w14:paraId="7D098827" w14:textId="77777777" w:rsidR="0038196C" w:rsidRPr="001245BC" w:rsidRDefault="0038196C" w:rsidP="00ED13EA">
            <w:pPr>
              <w:pStyle w:val="Casestudydescription"/>
              <w:rPr>
                <w:lang w:val="en-US"/>
              </w:rPr>
            </w:pPr>
            <w:r w:rsidRPr="001245BC">
              <w:rPr>
                <w:lang w:val="en-US"/>
              </w:rPr>
              <w:t>Microsoft Dynamics</w:t>
            </w:r>
          </w:p>
          <w:p w14:paraId="7D098828" w14:textId="77777777" w:rsidR="00ED13EA" w:rsidRPr="001245BC" w:rsidRDefault="0038196C" w:rsidP="00ED13EA">
            <w:pPr>
              <w:pStyle w:val="Casestudydescription"/>
              <w:rPr>
                <w:lang w:val="en-US"/>
              </w:rPr>
            </w:pPr>
            <w:r w:rsidRPr="001245BC">
              <w:rPr>
                <w:lang w:val="en-US"/>
              </w:rPr>
              <w:t>Customer Solution Case Study</w:t>
            </w:r>
          </w:p>
        </w:tc>
      </w:tr>
      <w:tr w:rsidR="00ED13EA" w:rsidRPr="001245BC" w14:paraId="7D09882D" w14:textId="77777777" w:rsidTr="003F0434">
        <w:trPr>
          <w:cantSplit/>
          <w:trHeight w:val="950"/>
        </w:trPr>
        <w:tc>
          <w:tcPr>
            <w:tcW w:w="4253" w:type="dxa"/>
            <w:gridSpan w:val="2"/>
            <w:vMerge/>
          </w:tcPr>
          <w:p w14:paraId="7D09882A" w14:textId="77777777" w:rsidR="00ED13EA" w:rsidRPr="001245BC" w:rsidRDefault="00ED13EA" w:rsidP="00ED13EA">
            <w:pPr>
              <w:rPr>
                <w:lang w:val="en-US"/>
              </w:rPr>
            </w:pPr>
          </w:p>
        </w:tc>
        <w:tc>
          <w:tcPr>
            <w:tcW w:w="284" w:type="dxa"/>
          </w:tcPr>
          <w:p w14:paraId="7D09882B" w14:textId="77777777" w:rsidR="00ED13EA" w:rsidRPr="001245BC" w:rsidRDefault="00ED13EA" w:rsidP="00ED13EA">
            <w:pPr>
              <w:rPr>
                <w:lang w:val="en-US"/>
              </w:rPr>
            </w:pPr>
          </w:p>
        </w:tc>
        <w:tc>
          <w:tcPr>
            <w:tcW w:w="6893" w:type="dxa"/>
          </w:tcPr>
          <w:p w14:paraId="7D09882C" w14:textId="77777777" w:rsidR="00ED13EA" w:rsidRPr="001245BC" w:rsidRDefault="00ED13EA" w:rsidP="00ED13EA">
            <w:pPr>
              <w:spacing w:after="80"/>
              <w:jc w:val="right"/>
              <w:rPr>
                <w:color w:val="FF9900"/>
                <w:lang w:val="en-US"/>
              </w:rPr>
            </w:pPr>
          </w:p>
        </w:tc>
      </w:tr>
      <w:tr w:rsidR="00ED13EA" w:rsidRPr="001245BC" w14:paraId="7D098833" w14:textId="77777777" w:rsidTr="003F0434">
        <w:trPr>
          <w:cantSplit/>
          <w:trHeight w:hRule="exact" w:val="949"/>
        </w:trPr>
        <w:tc>
          <w:tcPr>
            <w:tcW w:w="860" w:type="dxa"/>
            <w:vMerge w:val="restart"/>
          </w:tcPr>
          <w:p w14:paraId="7D09882E" w14:textId="77777777" w:rsidR="00ED13EA" w:rsidRPr="001245BC" w:rsidRDefault="00ED13EA" w:rsidP="00ED13EA">
            <w:pPr>
              <w:rPr>
                <w:lang w:val="en-US"/>
              </w:rPr>
            </w:pPr>
          </w:p>
        </w:tc>
        <w:tc>
          <w:tcPr>
            <w:tcW w:w="3393" w:type="dxa"/>
            <w:vMerge w:val="restart"/>
          </w:tcPr>
          <w:p w14:paraId="7D09882F" w14:textId="77777777" w:rsidR="00ED13EA" w:rsidRPr="001245BC" w:rsidRDefault="00ED13EA" w:rsidP="00ED13EA">
            <w:pPr>
              <w:rPr>
                <w:sz w:val="8"/>
                <w:lang w:val="en-US"/>
              </w:rPr>
            </w:pPr>
          </w:p>
          <w:p w14:paraId="7D098830" w14:textId="77777777" w:rsidR="00ED13EA" w:rsidRPr="001245BC" w:rsidRDefault="00B914EB" w:rsidP="00ED13EA">
            <w:pPr>
              <w:rPr>
                <w:lang w:val="en-US"/>
              </w:rPr>
            </w:pPr>
            <w:r w:rsidRPr="001245BC">
              <w:rPr>
                <w:noProof/>
                <w:lang w:val="en-US" w:eastAsia="ja-JP"/>
              </w:rPr>
              <w:drawing>
                <wp:inline distT="0" distB="0" distL="0" distR="0" wp14:anchorId="7D098865" wp14:editId="12E346BC">
                  <wp:extent cx="1362075" cy="638175"/>
                  <wp:effectExtent l="0" t="0" r="0" b="0"/>
                  <wp:docPr id="3" name="Picture 3" descr="New-SSC-Logo1_Color"/>
                  <wp:cNvGraphicFramePr/>
                  <a:graphic xmlns:a="http://schemas.openxmlformats.org/drawingml/2006/main">
                    <a:graphicData uri="http://schemas.openxmlformats.org/drawingml/2006/picture">
                      <pic:pic xmlns:pic="http://schemas.openxmlformats.org/drawingml/2006/picture">
                        <pic:nvPicPr>
                          <pic:cNvPr id="1" name="Picture 1" descr="New-SSC-Logo1_Color"/>
                          <pic:cNvPicPr/>
                        </pic:nvPicPr>
                        <pic:blipFill>
                          <a:blip r:embed="rId10" cstate="print"/>
                          <a:srcRect b="10295"/>
                          <a:stretch>
                            <a:fillRect/>
                          </a:stretch>
                        </pic:blipFill>
                        <pic:spPr bwMode="auto">
                          <a:xfrm>
                            <a:off x="0" y="0"/>
                            <a:ext cx="1362075" cy="638175"/>
                          </a:xfrm>
                          <a:prstGeom prst="rect">
                            <a:avLst/>
                          </a:prstGeom>
                          <a:noFill/>
                          <a:ln w="9525">
                            <a:noFill/>
                            <a:miter lim="800000"/>
                            <a:headEnd/>
                            <a:tailEnd/>
                          </a:ln>
                        </pic:spPr>
                      </pic:pic>
                    </a:graphicData>
                  </a:graphic>
                </wp:inline>
              </w:drawing>
            </w:r>
          </w:p>
        </w:tc>
        <w:tc>
          <w:tcPr>
            <w:tcW w:w="284" w:type="dxa"/>
            <w:tcBorders>
              <w:left w:val="nil"/>
            </w:tcBorders>
          </w:tcPr>
          <w:p w14:paraId="7D098831" w14:textId="77777777" w:rsidR="00ED13EA" w:rsidRPr="001245BC" w:rsidRDefault="00ED13EA" w:rsidP="00ED13EA">
            <w:pPr>
              <w:rPr>
                <w:lang w:val="en-US"/>
              </w:rPr>
            </w:pPr>
          </w:p>
        </w:tc>
        <w:tc>
          <w:tcPr>
            <w:tcW w:w="6893" w:type="dxa"/>
          </w:tcPr>
          <w:p w14:paraId="7D098832" w14:textId="77777777" w:rsidR="00ED13EA" w:rsidRPr="001245BC" w:rsidRDefault="003F0434" w:rsidP="00ED13EA">
            <w:pPr>
              <w:pStyle w:val="DocumentTitle"/>
            </w:pPr>
            <w:r w:rsidRPr="001245BC">
              <w:t xml:space="preserve">Government Contractor Improves Insight, Reporting With Cloud-Based Project Accounting Solution </w:t>
            </w:r>
            <w:r w:rsidR="0038196C" w:rsidRPr="001245BC">
              <w:rPr>
                <w:noProof/>
                <w:lang w:eastAsia="ja-JP"/>
              </w:rPr>
              <w:drawing>
                <wp:anchor distT="0" distB="0" distL="114300" distR="114300" simplePos="0" relativeHeight="251661312" behindDoc="1" locked="0" layoutInCell="0" allowOverlap="1" wp14:anchorId="7D098867" wp14:editId="7D098868">
                  <wp:simplePos x="0" y="0"/>
                  <wp:positionH relativeFrom="page">
                    <wp:posOffset>0</wp:posOffset>
                  </wp:positionH>
                  <wp:positionV relativeFrom="page">
                    <wp:posOffset>0</wp:posOffset>
                  </wp:positionV>
                  <wp:extent cx="7772400" cy="1532890"/>
                  <wp:effectExtent l="0" t="0" r="0" b="0"/>
                  <wp:wrapNone/>
                  <wp:docPr id="140" name="Picture 14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ynamics 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anchor>
              </w:drawing>
            </w:r>
          </w:p>
        </w:tc>
      </w:tr>
      <w:tr w:rsidR="00ED13EA" w:rsidRPr="001245BC" w14:paraId="7D098838" w14:textId="77777777" w:rsidTr="003F0434">
        <w:trPr>
          <w:cantSplit/>
        </w:trPr>
        <w:tc>
          <w:tcPr>
            <w:tcW w:w="860" w:type="dxa"/>
            <w:vMerge/>
          </w:tcPr>
          <w:p w14:paraId="7D098834" w14:textId="77777777" w:rsidR="00ED13EA" w:rsidRPr="001245BC" w:rsidRDefault="00ED13EA" w:rsidP="00ED13EA">
            <w:pPr>
              <w:rPr>
                <w:lang w:val="en-US"/>
              </w:rPr>
            </w:pPr>
          </w:p>
        </w:tc>
        <w:tc>
          <w:tcPr>
            <w:tcW w:w="3393" w:type="dxa"/>
            <w:vMerge/>
            <w:tcBorders>
              <w:top w:val="single" w:sz="4" w:space="0" w:color="auto"/>
            </w:tcBorders>
          </w:tcPr>
          <w:p w14:paraId="7D098835" w14:textId="77777777" w:rsidR="00ED13EA" w:rsidRPr="001245BC" w:rsidRDefault="00ED13EA" w:rsidP="00ED13EA">
            <w:pPr>
              <w:rPr>
                <w:lang w:val="en-US"/>
              </w:rPr>
            </w:pPr>
          </w:p>
        </w:tc>
        <w:tc>
          <w:tcPr>
            <w:tcW w:w="284" w:type="dxa"/>
            <w:tcBorders>
              <w:left w:val="nil"/>
            </w:tcBorders>
          </w:tcPr>
          <w:p w14:paraId="7D098836" w14:textId="77777777" w:rsidR="00ED13EA" w:rsidRPr="001245BC" w:rsidRDefault="00ED13EA" w:rsidP="00ED13EA">
            <w:pPr>
              <w:rPr>
                <w:sz w:val="20"/>
                <w:lang w:val="en-US"/>
              </w:rPr>
            </w:pPr>
          </w:p>
        </w:tc>
        <w:tc>
          <w:tcPr>
            <w:tcW w:w="6893" w:type="dxa"/>
            <w:vAlign w:val="bottom"/>
          </w:tcPr>
          <w:p w14:paraId="7D098837" w14:textId="77777777" w:rsidR="00ED13EA" w:rsidRPr="001245BC" w:rsidRDefault="00ED13EA" w:rsidP="00ED13EA">
            <w:pPr>
              <w:pStyle w:val="StandFirstIntroduction"/>
              <w:rPr>
                <w:lang w:val="en-US"/>
              </w:rPr>
            </w:pPr>
          </w:p>
        </w:tc>
      </w:tr>
    </w:tbl>
    <w:p w14:paraId="7D098839" w14:textId="77777777" w:rsidR="00BD3976" w:rsidRPr="001245BC" w:rsidRDefault="003F0434" w:rsidP="00BD3976">
      <w:pPr>
        <w:pStyle w:val="Pullquote"/>
      </w:pPr>
      <w:r w:rsidRPr="001245BC">
        <w:t>“Not only did Microsoft Dynamics SL cost about 15 percent less than Deltek Vision,</w:t>
      </w:r>
      <w:r w:rsidR="00204814" w:rsidRPr="001245BC">
        <w:t xml:space="preserve"> </w:t>
      </w:r>
      <w:r w:rsidRPr="001245BC">
        <w:t xml:space="preserve">it </w:t>
      </w:r>
      <w:r w:rsidR="009353E6" w:rsidRPr="001245BC">
        <w:t xml:space="preserve">is </w:t>
      </w:r>
      <w:r w:rsidRPr="001245BC">
        <w:t xml:space="preserve">also flexible enough to </w:t>
      </w:r>
      <w:r w:rsidR="00204814" w:rsidRPr="001245BC">
        <w:t xml:space="preserve">support a commercial business environment when </w:t>
      </w:r>
      <w:r w:rsidRPr="001245BC">
        <w:t>our products catch on in the private sector.”</w:t>
      </w:r>
      <w:r w:rsidR="003F57AA">
        <w:pict w14:anchorId="7D098869">
          <v:line id="ThinGreenLine" o:spid="_x0000_s1029" style="position:absolute;flip:x;z-index:2516592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" strokecolor="#a0a0a0">
            <w10:wrap anchorx="page" anchory="page"/>
          </v:line>
        </w:pict>
      </w:r>
    </w:p>
    <w:p w14:paraId="7D09883A" w14:textId="77777777" w:rsidR="00BD3976" w:rsidRPr="001245BC" w:rsidRDefault="003F0434" w:rsidP="003F0434">
      <w:pPr>
        <w:pStyle w:val="PullQuotecredit"/>
      </w:pPr>
      <w:r w:rsidRPr="001245BC">
        <w:t>Dan Simmon, Controller, Shared Spectrum Company</w:t>
      </w:r>
    </w:p>
    <w:p w14:paraId="7D09883B" w14:textId="77777777" w:rsidR="003F0434" w:rsidRPr="001245BC" w:rsidRDefault="003F0434" w:rsidP="003F0434">
      <w:pPr>
        <w:pStyle w:val="PullQuotecredit"/>
      </w:pPr>
    </w:p>
    <w:p w14:paraId="7D09883C" w14:textId="77777777" w:rsidR="00BD3976" w:rsidRPr="001245BC" w:rsidRDefault="00BD3976" w:rsidP="00BD3976">
      <w:pPr>
        <w:pStyle w:val="Bodycopy"/>
      </w:pPr>
    </w:p>
    <w:p w14:paraId="7D09883D" w14:textId="77777777" w:rsidR="00BD3976" w:rsidRPr="001245BC" w:rsidRDefault="00BD3976" w:rsidP="00DD69AC">
      <w:pPr>
        <w:pStyle w:val="SectionHeading"/>
        <w:sectPr w:rsidR="00BD3976" w:rsidRPr="001245BC" w:rsidSect="00ED13EA">
          <w:headerReference w:type="even" r:id="rId12"/>
          <w:headerReference w:type="default" r:id="rId13"/>
          <w:footerReference w:type="even" r:id="rId14"/>
          <w:footerReference w:type="default" r:id="rId15"/>
          <w:headerReference w:type="first" r:id="rId16"/>
          <w:footerReference w:type="first" r:id="rId17"/>
          <w:type w:val="continuous"/>
          <w:pgSz w:w="12242" w:h="15842" w:code="1"/>
          <w:pgMar w:top="0" w:right="851" w:bottom="1321" w:left="851" w:header="0" w:footer="40" w:gutter="0"/>
          <w:cols w:num="2" w:space="720" w:equalWidth="0">
            <w:col w:w="3321" w:space="364"/>
            <w:col w:w="6855"/>
          </w:cols>
          <w:titlePg/>
          <w:docGrid w:linePitch="360"/>
        </w:sectPr>
      </w:pPr>
    </w:p>
    <w:p w14:paraId="7D09883E" w14:textId="77777777" w:rsidR="00DD69AC" w:rsidRPr="001245BC" w:rsidRDefault="003F57AA" w:rsidP="00DD69AC">
      <w:pPr>
        <w:pStyle w:val="SectionHeading"/>
      </w:pPr>
      <w:r>
        <w:lastRenderedPageBreak/>
        <w:pict w14:anchorId="7D09886A">
          <v:shape id="Text Box 135" o:spid="_x0000_s1028" type="#_x0000_t202" style="position:absolute;margin-left:42.55pt;margin-top:695.4pt;width:527.25pt;height:74.1pt;z-index:-251659264;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745DE3" w14:paraId="7D098892" w14:textId="77777777">
                    <w:trPr>
                      <w:cantSplit/>
                      <w:trHeight w:val="1440"/>
                    </w:trPr>
                    <w:tc>
                      <w:tcPr>
                        <w:tcW w:w="3119" w:type="dxa"/>
                        <w:vAlign w:val="bottom"/>
                      </w:tcPr>
                      <w:p w14:paraId="7D09888E" w14:textId="7D36DE76" w:rsidR="00745DE3" w:rsidRDefault="00AB4CF2" w:rsidP="00C51F7C">
                        <w:r>
                          <w:rPr>
                            <w:noProof/>
                            <w:lang w:val="en-US" w:eastAsia="ja-JP"/>
                          </w:rPr>
                          <w:drawing>
                            <wp:inline distT="0" distB="0" distL="0" distR="0" wp14:anchorId="3D014842" wp14:editId="6575244B">
                              <wp:extent cx="1552575" cy="2747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tenford.jpg"/>
                                      <pic:cNvPicPr/>
                                    </pic:nvPicPr>
                                    <pic:blipFill>
                                      <a:blip r:embed="rId18">
                                        <a:extLst>
                                          <a:ext uri="{28A0092B-C50C-407E-A947-70E740481C1C}">
                                            <a14:useLocalDpi xmlns:a14="http://schemas.microsoft.com/office/drawing/2010/main" val="0"/>
                                          </a:ext>
                                        </a:extLst>
                                      </a:blip>
                                      <a:stretch>
                                        <a:fillRect/>
                                      </a:stretch>
                                    </pic:blipFill>
                                    <pic:spPr>
                                      <a:xfrm>
                                        <a:off x="0" y="0"/>
                                        <a:ext cx="1552077" cy="274686"/>
                                      </a:xfrm>
                                      <a:prstGeom prst="rect">
                                        <a:avLst/>
                                      </a:prstGeom>
                                    </pic:spPr>
                                  </pic:pic>
                                </a:graphicData>
                              </a:graphic>
                            </wp:inline>
                          </w:drawing>
                        </w:r>
                      </w:p>
                    </w:tc>
                    <w:tc>
                      <w:tcPr>
                        <w:tcW w:w="284" w:type="dxa"/>
                        <w:tcBorders>
                          <w:left w:val="nil"/>
                        </w:tcBorders>
                      </w:tcPr>
                      <w:p w14:paraId="7D09888F" w14:textId="77777777" w:rsidR="00745DE3" w:rsidRDefault="00745DE3" w:rsidP="00C51F7C"/>
                    </w:tc>
                    <w:tc>
                      <w:tcPr>
                        <w:tcW w:w="284" w:type="dxa"/>
                        <w:tcBorders>
                          <w:left w:val="nil"/>
                        </w:tcBorders>
                      </w:tcPr>
                      <w:p w14:paraId="7D098890" w14:textId="77777777" w:rsidR="00745DE3" w:rsidRDefault="00745DE3" w:rsidP="00C51F7C"/>
                    </w:tc>
                    <w:tc>
                      <w:tcPr>
                        <w:tcW w:w="6861" w:type="dxa"/>
                        <w:vAlign w:val="bottom"/>
                      </w:tcPr>
                      <w:p w14:paraId="7D098891" w14:textId="77777777" w:rsidR="00745DE3" w:rsidRDefault="0038196C" w:rsidP="00C51F7C">
                        <w:pPr>
                          <w:jc w:val="right"/>
                          <w:rPr>
                            <w:color w:val="FF9900"/>
                          </w:rPr>
                        </w:pPr>
                        <w:r>
                          <w:rPr>
                            <w:noProof/>
                            <w:color w:val="FF9900"/>
                            <w:lang w:val="en-US" w:eastAsia="ja-JP"/>
                          </w:rPr>
                          <w:drawing>
                            <wp:inline distT="0" distB="0" distL="0" distR="0" wp14:anchorId="7D098894" wp14:editId="7D098895">
                              <wp:extent cx="3295650" cy="942975"/>
                              <wp:effectExtent l="0" t="0" r="0" b="9525"/>
                              <wp:docPr id="5" name="Picture 5" descr="C:\Users\joshua\AppData\Roaming\Microsoft\Templates\CEP_Files\CEPFiles_logo_MSDyn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ua\AppData\Roaming\Microsoft\Templates\CEP_Files\CEPFiles_logo_MSDynamic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942975"/>
                                      </a:xfrm>
                                      <a:prstGeom prst="rect">
                                        <a:avLst/>
                                      </a:prstGeom>
                                      <a:noFill/>
                                      <a:ln>
                                        <a:noFill/>
                                      </a:ln>
                                    </pic:spPr>
                                  </pic:pic>
                                </a:graphicData>
                              </a:graphic>
                            </wp:inline>
                          </w:drawing>
                        </w:r>
                      </w:p>
                    </w:tc>
                  </w:tr>
                </w:tbl>
                <w:p w14:paraId="7D098893" w14:textId="77777777" w:rsidR="00745DE3" w:rsidRDefault="00745DE3" w:rsidP="00572F16"/>
              </w:txbxContent>
            </v:textbox>
            <w10:wrap type="topAndBottom" anchorx="page" anchory="page"/>
            <w10:anchorlock/>
          </v:shape>
        </w:pict>
      </w:r>
      <w:r w:rsidR="00A94CBC" w:rsidRPr="001245BC">
        <w:br w:type="column"/>
      </w:r>
      <w:r w:rsidR="003F0434" w:rsidRPr="001245BC">
        <w:lastRenderedPageBreak/>
        <w:t xml:space="preserve">Business </w:t>
      </w:r>
      <w:r w:rsidR="00591D27" w:rsidRPr="001245BC">
        <w:t>Needs</w:t>
      </w:r>
    </w:p>
    <w:p w14:paraId="7D09883F" w14:textId="77777777" w:rsidR="003F0434" w:rsidRPr="001245BC" w:rsidRDefault="003F0434" w:rsidP="003F0434">
      <w:pPr>
        <w:pStyle w:val="Bodycopy"/>
      </w:pPr>
      <w:r w:rsidRPr="001245BC">
        <w:t xml:space="preserve">Founded in 2000, </w:t>
      </w:r>
      <w:hyperlink r:id="rId20" w:history="1">
        <w:r w:rsidRPr="001245BC">
          <w:rPr>
            <w:rStyle w:val="Hyperlink"/>
          </w:rPr>
          <w:t>Shared Spectrum Company</w:t>
        </w:r>
      </w:hyperlink>
      <w:r w:rsidRPr="001245BC">
        <w:t xml:space="preserve"> (SSC) is a government contractor focused on developing technology that dramatically increases the use of the radio frequency (RF) spectrum. Since its founding, the company has become an expert and innovator in the development of cognitive radio technologies and pioneered the development of </w:t>
      </w:r>
      <w:r w:rsidR="00204814" w:rsidRPr="001245BC">
        <w:t xml:space="preserve">Dynamic Spectrum Access </w:t>
      </w:r>
      <w:r w:rsidRPr="001245BC">
        <w:t xml:space="preserve">(DSA) technology for the US Department of Defense. </w:t>
      </w:r>
    </w:p>
    <w:p w14:paraId="7D098840" w14:textId="77777777" w:rsidR="003F0434" w:rsidRPr="001245BC" w:rsidRDefault="003F0434" w:rsidP="003F0434">
      <w:pPr>
        <w:pStyle w:val="Bodycopy"/>
      </w:pPr>
    </w:p>
    <w:p w14:paraId="7D098841" w14:textId="1A2225EB" w:rsidR="003F0434" w:rsidRPr="001245BC" w:rsidRDefault="003F0434" w:rsidP="003F0434">
      <w:pPr>
        <w:pStyle w:val="Bodycopy"/>
      </w:pPr>
      <w:r w:rsidRPr="001245BC">
        <w:t xml:space="preserve">As a small, growing company, SSC had relied on Intuit QuickBooks for nine years to manage accounting and Microsoft Excel for project management. For a company that once had a single, large government contract, </w:t>
      </w:r>
      <w:r w:rsidR="00204814" w:rsidRPr="001245BC">
        <w:t>Quick</w:t>
      </w:r>
      <w:r w:rsidR="001245BC">
        <w:t>B</w:t>
      </w:r>
      <w:r w:rsidR="00204814" w:rsidRPr="001245BC">
        <w:t>ooks</w:t>
      </w:r>
      <w:r w:rsidRPr="001245BC">
        <w:t xml:space="preserve"> worked well. But, by 2009, </w:t>
      </w:r>
      <w:r w:rsidR="006D7E49" w:rsidRPr="001245BC">
        <w:t xml:space="preserve">SSC </w:t>
      </w:r>
      <w:r w:rsidRPr="001245BC">
        <w:t xml:space="preserve">juggled multiple contracts and projects, making the tying together of financial and project management data an increasingly cumbersome task. </w:t>
      </w:r>
    </w:p>
    <w:p w14:paraId="7D098842" w14:textId="77777777" w:rsidR="003F0434" w:rsidRPr="001245BC" w:rsidRDefault="003F0434" w:rsidP="003F0434">
      <w:pPr>
        <w:pStyle w:val="Bodycopy"/>
      </w:pPr>
    </w:p>
    <w:p w14:paraId="7D098843" w14:textId="77777777" w:rsidR="003F0434" w:rsidRPr="001245BC" w:rsidRDefault="003F0434" w:rsidP="003F0434">
      <w:pPr>
        <w:pStyle w:val="Bodycopy"/>
      </w:pPr>
      <w:r w:rsidRPr="001245BC">
        <w:t xml:space="preserve">“We had no insight into a project until we ran month-end </w:t>
      </w:r>
      <w:r w:rsidR="006D7E49" w:rsidRPr="001245BC">
        <w:t xml:space="preserve">financials </w:t>
      </w:r>
      <w:r w:rsidRPr="001245BC">
        <w:t xml:space="preserve">and related those financials to a project by using Excel,” says Dan Simmon, Controller for </w:t>
      </w:r>
      <w:r w:rsidRPr="001245BC">
        <w:lastRenderedPageBreak/>
        <w:t xml:space="preserve">Shared Spectrum Company. “With 16 simultaneous projects and reporting </w:t>
      </w:r>
      <w:r w:rsidR="00561C90" w:rsidRPr="001245BC">
        <w:t xml:space="preserve">that </w:t>
      </w:r>
      <w:r w:rsidRPr="001245BC">
        <w:t>t</w:t>
      </w:r>
      <w:r w:rsidR="00561C90" w:rsidRPr="001245BC">
        <w:t>ook</w:t>
      </w:r>
      <w:r w:rsidRPr="001245BC">
        <w:t xml:space="preserve"> as long as two hours per project, there wasn’t enough time to report </w:t>
      </w:r>
      <w:r w:rsidR="006D7E49" w:rsidRPr="001245BC">
        <w:t xml:space="preserve">at </w:t>
      </w:r>
      <w:r w:rsidRPr="001245BC">
        <w:t>a faster interval</w:t>
      </w:r>
      <w:r w:rsidR="00204814" w:rsidRPr="001245BC">
        <w:t xml:space="preserve"> and</w:t>
      </w:r>
      <w:r w:rsidRPr="001245BC">
        <w:t xml:space="preserve"> </w:t>
      </w:r>
      <w:r w:rsidR="00204814" w:rsidRPr="001245BC">
        <w:t xml:space="preserve">perform </w:t>
      </w:r>
      <w:r w:rsidRPr="001245BC">
        <w:t xml:space="preserve">the rest of my job.” </w:t>
      </w:r>
    </w:p>
    <w:p w14:paraId="7D098844" w14:textId="77777777" w:rsidR="003F0434" w:rsidRPr="001245BC" w:rsidRDefault="003F0434" w:rsidP="003F0434">
      <w:pPr>
        <w:pStyle w:val="Bodycopy"/>
      </w:pPr>
    </w:p>
    <w:p w14:paraId="7D098845" w14:textId="77777777" w:rsidR="003F0434" w:rsidRPr="001245BC" w:rsidRDefault="003F0434" w:rsidP="003F0434">
      <w:pPr>
        <w:pStyle w:val="Bodycopy"/>
      </w:pPr>
      <w:r w:rsidRPr="001245BC">
        <w:t xml:space="preserve">At the same time the company aimed to ease project accounting, it also sought to simply gain new functionality to support several key business processes. Of these, the company wanted to automate </w:t>
      </w:r>
      <w:r w:rsidR="00204814" w:rsidRPr="001245BC">
        <w:t xml:space="preserve">timecard processing </w:t>
      </w:r>
      <w:r w:rsidRPr="001245BC">
        <w:t xml:space="preserve">and government reporting, primarily as it pertained to Defense Contract Audit Agency (DCAA) compliance. </w:t>
      </w:r>
    </w:p>
    <w:p w14:paraId="7D098846" w14:textId="77777777" w:rsidR="003F0434" w:rsidRPr="001245BC" w:rsidRDefault="003F0434" w:rsidP="003F0434">
      <w:pPr>
        <w:pStyle w:val="Bodycopy"/>
      </w:pPr>
    </w:p>
    <w:p w14:paraId="7D098847" w14:textId="77777777" w:rsidR="003F0434" w:rsidRPr="001245BC" w:rsidRDefault="003F0434" w:rsidP="003F0434">
      <w:pPr>
        <w:pStyle w:val="Bodycopy"/>
      </w:pPr>
      <w:r w:rsidRPr="001245BC">
        <w:t>“Accounting for employees’ time was a manual process,” says Simmon. “It took me about four hours twice a month to enter employees’ time into QuickBooks to run payroll.”</w:t>
      </w:r>
    </w:p>
    <w:p w14:paraId="7D098848" w14:textId="77777777" w:rsidR="003F0434" w:rsidRPr="001245BC" w:rsidRDefault="003F0434" w:rsidP="003F0434">
      <w:pPr>
        <w:pStyle w:val="Bodycopy"/>
      </w:pPr>
    </w:p>
    <w:p w14:paraId="7D098849" w14:textId="77777777" w:rsidR="006A5A72" w:rsidRPr="001245BC" w:rsidRDefault="003F0434" w:rsidP="003F0434">
      <w:pPr>
        <w:pStyle w:val="Bodycopy"/>
      </w:pPr>
      <w:r w:rsidRPr="001245BC">
        <w:t xml:space="preserve">SSC also saw that, should its innovations take off in the commercial space, the company would need a more solid infrastructure in place to accompany rapid growth. Says Simmon, “At any point in </w:t>
      </w:r>
      <w:r w:rsidRPr="001245BC">
        <w:lastRenderedPageBreak/>
        <w:t>time, our technologies could become a major hit as they become available to the public, and we needed to be ready for that growth with an integrated project management and accounting system.”</w:t>
      </w:r>
    </w:p>
    <w:p w14:paraId="7D09884A" w14:textId="77777777" w:rsidR="002C3F83" w:rsidRPr="001245BC" w:rsidRDefault="002C3F83" w:rsidP="003F0434">
      <w:pPr>
        <w:pStyle w:val="Bodycopy"/>
      </w:pPr>
    </w:p>
    <w:p w14:paraId="7D09884B" w14:textId="77777777" w:rsidR="00AF1B00" w:rsidRPr="001245BC" w:rsidRDefault="00AF1B00" w:rsidP="00AF1B00">
      <w:pPr>
        <w:pStyle w:val="SectionHeading"/>
      </w:pPr>
      <w:r w:rsidRPr="001245BC">
        <w:t>Solution</w:t>
      </w:r>
    </w:p>
    <w:p w14:paraId="7D09884C" w14:textId="77777777" w:rsidR="003F0434" w:rsidRPr="001245BC" w:rsidRDefault="003F0434" w:rsidP="003F0434">
      <w:pPr>
        <w:pStyle w:val="Bodycopy"/>
      </w:pPr>
      <w:r w:rsidRPr="001245BC">
        <w:t xml:space="preserve">For its new project management and accounting solution, SSC chose </w:t>
      </w:r>
      <w:hyperlink r:id="rId21" w:history="1">
        <w:r w:rsidRPr="001245BC">
          <w:rPr>
            <w:rStyle w:val="Hyperlink"/>
          </w:rPr>
          <w:t>Microsoft Dynamics SL</w:t>
        </w:r>
      </w:hyperlink>
      <w:r w:rsidRPr="001245BC">
        <w:t xml:space="preserve"> after also closely considering Deltek Vision. Says Simmon, “</w:t>
      </w:r>
      <w:r w:rsidR="008A57E5" w:rsidRPr="001245BC">
        <w:t>Not only did Microsoft Dynamics SL cost about 15 percent less than Deltek Vision, it is also flexible enough to support a commercial business environment when our products catch on in the private sector.</w:t>
      </w:r>
      <w:r w:rsidRPr="001245BC">
        <w:t xml:space="preserve">” </w:t>
      </w:r>
    </w:p>
    <w:p w14:paraId="7D09884D" w14:textId="77777777" w:rsidR="003F0434" w:rsidRPr="001245BC" w:rsidRDefault="003F0434" w:rsidP="003F0434">
      <w:pPr>
        <w:pStyle w:val="Bodycopy"/>
      </w:pPr>
    </w:p>
    <w:p w14:paraId="7D09884E" w14:textId="77777777" w:rsidR="003F0434" w:rsidRPr="001245BC" w:rsidRDefault="003F0434" w:rsidP="003F0434">
      <w:pPr>
        <w:pStyle w:val="Bodycopy"/>
      </w:pPr>
      <w:r w:rsidRPr="001245BC">
        <w:t xml:space="preserve">Working with Microsoft partner </w:t>
      </w:r>
      <w:hyperlink r:id="rId22" w:history="1">
        <w:r w:rsidRPr="001245BC">
          <w:rPr>
            <w:rStyle w:val="Hyperlink"/>
          </w:rPr>
          <w:t>Brittenford Systems</w:t>
        </w:r>
      </w:hyperlink>
      <w:r w:rsidRPr="001245BC">
        <w:t xml:space="preserve">, SSC has begun to deploy Microsoft Dynamics SL in a cloud-based environment hosted by </w:t>
      </w:r>
      <w:hyperlink r:id="rId23" w:history="1">
        <w:r w:rsidR="009353E6" w:rsidRPr="001245BC">
          <w:rPr>
            <w:rStyle w:val="Hyperlink"/>
          </w:rPr>
          <w:t>Data Resolution</w:t>
        </w:r>
      </w:hyperlink>
      <w:r w:rsidRPr="001245BC">
        <w:t xml:space="preserve"> to eliminate IT support and infrastructure requirements. Says Simmon, “As a company with one person in IT and one person in finance, it made a lot of sense for us to go with a hosted deployment of Microsoft Dynamics SL.” </w:t>
      </w:r>
    </w:p>
    <w:p w14:paraId="7D09884F" w14:textId="77777777" w:rsidR="003F0434" w:rsidRPr="001245BC" w:rsidRDefault="003F0434" w:rsidP="003F0434">
      <w:pPr>
        <w:pStyle w:val="Bodycopy"/>
      </w:pPr>
    </w:p>
    <w:p w14:paraId="7D098850" w14:textId="77777777" w:rsidR="003F0434" w:rsidRPr="001245BC" w:rsidRDefault="003F0434" w:rsidP="003F0434">
      <w:pPr>
        <w:pStyle w:val="Bodycopy"/>
      </w:pPr>
      <w:r w:rsidRPr="001245BC">
        <w:t xml:space="preserve">Already, the company has started to use Microsoft Dynamics SL for core processes that span project management, accounting, </w:t>
      </w:r>
      <w:r w:rsidR="00561C90" w:rsidRPr="001245BC">
        <w:t>and</w:t>
      </w:r>
      <w:r w:rsidRPr="001245BC">
        <w:t xml:space="preserve"> timecard </w:t>
      </w:r>
      <w:r w:rsidR="00651806" w:rsidRPr="001245BC">
        <w:t>processing</w:t>
      </w:r>
      <w:r w:rsidRPr="001245BC">
        <w:t>. Says Simmon, “Now that employees input their hours into Microsoft Dynamics SL, managers can see project financials in near real time</w:t>
      </w:r>
      <w:r w:rsidR="00651806" w:rsidRPr="001245BC">
        <w:t>.”</w:t>
      </w:r>
    </w:p>
    <w:p w14:paraId="7D098851" w14:textId="77777777" w:rsidR="00271555" w:rsidRPr="001245BC" w:rsidRDefault="00271555" w:rsidP="003F0434">
      <w:pPr>
        <w:pStyle w:val="Bodycopy"/>
      </w:pPr>
    </w:p>
    <w:p w14:paraId="7D098852" w14:textId="77777777" w:rsidR="00DD69AC" w:rsidRPr="001245BC" w:rsidRDefault="00DD69AC" w:rsidP="00DD69AC">
      <w:pPr>
        <w:pStyle w:val="SectionHeading"/>
      </w:pPr>
      <w:r w:rsidRPr="001245BC">
        <w:t>Benefits</w:t>
      </w:r>
    </w:p>
    <w:p w14:paraId="7D098853" w14:textId="2B15679D" w:rsidR="003F0434" w:rsidRPr="001245BC" w:rsidRDefault="003F0434" w:rsidP="003F0434">
      <w:pPr>
        <w:pStyle w:val="Bodycopy"/>
      </w:pPr>
      <w:r w:rsidRPr="001245BC">
        <w:t>With Microsoft Dynamics SL in place, SSC has improved project accounting, eased reporting, and laid a solid IT foundation for ongoing company growth. Says Simmon, “By using Microsoft Dynamics SL, we have been able to bring all facets of our business together under one solution—</w:t>
      </w:r>
      <w:r w:rsidR="00EC2FFD" w:rsidRPr="001245BC">
        <w:t xml:space="preserve"> from timecard entry to integrated </w:t>
      </w:r>
      <w:r w:rsidRPr="001245BC">
        <w:t xml:space="preserve">project </w:t>
      </w:r>
      <w:r w:rsidRPr="001245BC">
        <w:lastRenderedPageBreak/>
        <w:t xml:space="preserve">management and accounting. Because of this, we can work to streamline our reporting and </w:t>
      </w:r>
      <w:r w:rsidR="00651806" w:rsidRPr="001245BC">
        <w:t xml:space="preserve">be </w:t>
      </w:r>
      <w:r w:rsidRPr="001245BC">
        <w:t xml:space="preserve">ready for whatever </w:t>
      </w:r>
      <w:r w:rsidR="00EC2FFD" w:rsidRPr="001245BC">
        <w:t>opp</w:t>
      </w:r>
      <w:r w:rsidR="001245BC">
        <w:t>o</w:t>
      </w:r>
      <w:r w:rsidR="00EC2FFD" w:rsidRPr="001245BC">
        <w:t>rtuniti</w:t>
      </w:r>
      <w:r w:rsidRPr="001245BC">
        <w:t xml:space="preserve">es the future may hold.” </w:t>
      </w:r>
    </w:p>
    <w:p w14:paraId="7D098854" w14:textId="77777777" w:rsidR="003F0434" w:rsidRPr="001245BC" w:rsidRDefault="003F0434" w:rsidP="003F0434">
      <w:pPr>
        <w:pStyle w:val="Bodycopy"/>
      </w:pPr>
    </w:p>
    <w:p w14:paraId="7D098855" w14:textId="26C951AF" w:rsidR="003F0434" w:rsidRPr="001245BC" w:rsidRDefault="003F0434" w:rsidP="003F0434">
      <w:pPr>
        <w:pStyle w:val="Bodycopyheading"/>
      </w:pPr>
      <w:r w:rsidRPr="001245BC">
        <w:t>Establish Central Source of Truth, Streamline Reporting and Cash Flow</w:t>
      </w:r>
    </w:p>
    <w:p w14:paraId="7D098856" w14:textId="6F34B132" w:rsidR="003F0434" w:rsidRPr="001245BC" w:rsidRDefault="003F0434" w:rsidP="003F0434">
      <w:pPr>
        <w:pStyle w:val="Bodycopy"/>
      </w:pPr>
      <w:r w:rsidRPr="001245BC">
        <w:t>Now, with all project and financial information in one system, SSC can also perform reporting with ease. “</w:t>
      </w:r>
      <w:r w:rsidR="00EC2FFD" w:rsidRPr="001245BC">
        <w:t xml:space="preserve">Managers </w:t>
      </w:r>
      <w:r w:rsidRPr="001245BC">
        <w:t xml:space="preserve">used to have to wait until the end of the month for me to run them a report; now they can </w:t>
      </w:r>
      <w:r w:rsidR="00EC2FFD" w:rsidRPr="001245BC">
        <w:t xml:space="preserve">see real-time </w:t>
      </w:r>
      <w:r w:rsidRPr="001245BC">
        <w:t>report</w:t>
      </w:r>
      <w:r w:rsidR="00EC2FFD" w:rsidRPr="001245BC">
        <w:t xml:space="preserve">s </w:t>
      </w:r>
      <w:r w:rsidRPr="001245BC">
        <w:t>with a few clicks,” says Simmon. “</w:t>
      </w:r>
      <w:r w:rsidR="00B914EB" w:rsidRPr="001245BC">
        <w:t>With</w:t>
      </w:r>
      <w:r w:rsidRPr="001245BC">
        <w:t xml:space="preserve"> Microsoft Dynamics SL, I can report on just about anything that can come down the pipe, which is a nice feeling to have.</w:t>
      </w:r>
      <w:r w:rsidR="00B914EB" w:rsidRPr="001245BC">
        <w:t xml:space="preserve"> In addition, the solution makes it possible to get invoices out more quickly, which helps to accelerate our cash flow.</w:t>
      </w:r>
      <w:r w:rsidRPr="001245BC">
        <w:t xml:space="preserve">” </w:t>
      </w:r>
    </w:p>
    <w:p w14:paraId="7D098857" w14:textId="77777777" w:rsidR="003F0434" w:rsidRPr="001245BC" w:rsidRDefault="003F0434" w:rsidP="003F0434">
      <w:pPr>
        <w:pStyle w:val="Bodycopy"/>
      </w:pPr>
    </w:p>
    <w:p w14:paraId="7D098858" w14:textId="77777777" w:rsidR="003F0434" w:rsidRPr="001245BC" w:rsidRDefault="003F0434" w:rsidP="003F0434">
      <w:pPr>
        <w:pStyle w:val="Bodycopy"/>
      </w:pPr>
      <w:r w:rsidRPr="001245BC">
        <w:t>This central source of truth has also led to measurable improvements:</w:t>
      </w:r>
    </w:p>
    <w:p w14:paraId="7D098859" w14:textId="77777777" w:rsidR="003F0434" w:rsidRPr="001245BC" w:rsidRDefault="003F0434" w:rsidP="003F0434">
      <w:pPr>
        <w:pStyle w:val="Bullet"/>
        <w:tabs>
          <w:tab w:val="clear" w:pos="181"/>
        </w:tabs>
      </w:pPr>
      <w:r w:rsidRPr="001245BC">
        <w:t>Saving 32 hours per month in project accounting by eliminating the need to combine project and financial management information.</w:t>
      </w:r>
    </w:p>
    <w:p w14:paraId="7D09885A" w14:textId="77777777" w:rsidR="003F0434" w:rsidRPr="001245BC" w:rsidRDefault="003F0434" w:rsidP="003F0434">
      <w:pPr>
        <w:pStyle w:val="Bullet"/>
        <w:tabs>
          <w:tab w:val="clear" w:pos="181"/>
        </w:tabs>
      </w:pPr>
      <w:r w:rsidRPr="001245BC">
        <w:t>Saving eight hours per month by eliminating the need to manually enter employees’ time for payroll.</w:t>
      </w:r>
    </w:p>
    <w:p w14:paraId="7D09885B" w14:textId="77777777" w:rsidR="003F0434" w:rsidRPr="001245BC" w:rsidRDefault="003F0434" w:rsidP="003F0434">
      <w:pPr>
        <w:pStyle w:val="Bodycopy"/>
      </w:pPr>
    </w:p>
    <w:p w14:paraId="7D09885C" w14:textId="77777777" w:rsidR="003F0434" w:rsidRPr="001245BC" w:rsidRDefault="001C713D" w:rsidP="003F0434">
      <w:pPr>
        <w:pStyle w:val="Bodycopyheading"/>
      </w:pPr>
      <w:r w:rsidRPr="001245BC">
        <w:br w:type="column"/>
      </w:r>
      <w:r w:rsidR="003F0434" w:rsidRPr="001245BC">
        <w:lastRenderedPageBreak/>
        <w:t>Achieve Government Compliance</w:t>
      </w:r>
    </w:p>
    <w:p w14:paraId="7D09885D" w14:textId="537ED016" w:rsidR="003F0434" w:rsidRPr="001245BC" w:rsidRDefault="003F0434" w:rsidP="003F0434">
      <w:pPr>
        <w:pStyle w:val="Bodycopy"/>
      </w:pPr>
      <w:r w:rsidRPr="001245BC">
        <w:t xml:space="preserve">As a government contractor, having a central source of information has also meant easing compliance, a particular benefit when it comes to DCAA. “With Microsoft Dynamics SL, we have all the information and functionality we need for DCAA reporting,” says Simmon. “We can see our </w:t>
      </w:r>
      <w:r w:rsidR="00EC2FFD" w:rsidRPr="001245BC">
        <w:t>fixed and variable</w:t>
      </w:r>
      <w:r w:rsidRPr="001245BC">
        <w:t xml:space="preserve"> costs and </w:t>
      </w:r>
      <w:r w:rsidR="00EC2FFD" w:rsidRPr="001245BC">
        <w:t>determine</w:t>
      </w:r>
      <w:r w:rsidR="001245BC" w:rsidRPr="001245BC">
        <w:t xml:space="preserve"> </w:t>
      </w:r>
      <w:r w:rsidRPr="001245BC">
        <w:t xml:space="preserve">the variance between our provisional and actual rates </w:t>
      </w:r>
      <w:r w:rsidR="00EC2FFD" w:rsidRPr="001245BC">
        <w:t xml:space="preserve">and that variance’s financial </w:t>
      </w:r>
      <w:r w:rsidR="001245BC">
        <w:t>e</w:t>
      </w:r>
      <w:r w:rsidR="00EC2FFD" w:rsidRPr="001245BC">
        <w:t>ffect on individual contracts</w:t>
      </w:r>
      <w:r w:rsidRPr="001245BC">
        <w:t>.”</w:t>
      </w:r>
    </w:p>
    <w:p w14:paraId="7D09885E" w14:textId="77777777" w:rsidR="003F0434" w:rsidRPr="001245BC" w:rsidRDefault="003F0434" w:rsidP="003F0434">
      <w:pPr>
        <w:pStyle w:val="Bodycopy"/>
      </w:pPr>
    </w:p>
    <w:p w14:paraId="7D09885F" w14:textId="77777777" w:rsidR="003F0434" w:rsidRPr="001245BC" w:rsidRDefault="003F0434" w:rsidP="003F0434">
      <w:pPr>
        <w:pStyle w:val="Bodycopyheading"/>
      </w:pPr>
      <w:r w:rsidRPr="001245BC">
        <w:t>Enable Ongoing Growth Through Flexible Platform</w:t>
      </w:r>
    </w:p>
    <w:p w14:paraId="7D098860" w14:textId="77777777" w:rsidR="003F0434" w:rsidRPr="001245BC" w:rsidRDefault="003F0434" w:rsidP="003F0434">
      <w:pPr>
        <w:pStyle w:val="Bodycopy"/>
      </w:pPr>
      <w:r w:rsidRPr="001245BC">
        <w:t xml:space="preserve">SSC is now </w:t>
      </w:r>
      <w:r w:rsidR="003E061B" w:rsidRPr="001245BC">
        <w:t>developing</w:t>
      </w:r>
      <w:r w:rsidRPr="001245BC">
        <w:t xml:space="preserve"> its DSA technology and expects that technology to have commercial applications in the near future, leading to rapid company growth. </w:t>
      </w:r>
      <w:r w:rsidR="003E061B" w:rsidRPr="001245BC">
        <w:t>W</w:t>
      </w:r>
      <w:r w:rsidRPr="001245BC">
        <w:t>ith Microsoft Dynamics SL in place, the company eyes that future in confidence. Says Simmon, “For a growing company, the inflexibility of QuickBooks was becoming a liability. With Microsoft Dynamics SL, we can adapt the system to meet the needs</w:t>
      </w:r>
      <w:r w:rsidR="00561C90" w:rsidRPr="001245BC">
        <w:t xml:space="preserve"> of</w:t>
      </w:r>
      <w:r w:rsidRPr="001245BC">
        <w:t xml:space="preserve"> our business as it continues to change.” </w:t>
      </w:r>
    </w:p>
    <w:p w14:paraId="7D098861" w14:textId="77777777" w:rsidR="00781614" w:rsidRPr="001245BC" w:rsidRDefault="00781614" w:rsidP="003F0434">
      <w:pPr>
        <w:pStyle w:val="Bodycopy"/>
      </w:pPr>
    </w:p>
    <w:sectPr w:rsidR="00781614" w:rsidRPr="001245BC" w:rsidSect="00BD3976">
      <w:type w:val="continuous"/>
      <w:pgSz w:w="12242" w:h="15842" w:code="1"/>
      <w:pgMar w:top="3238"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B01AF" w14:textId="77777777" w:rsidR="003F57AA" w:rsidRDefault="003F57AA">
      <w:r>
        <w:separator/>
      </w:r>
    </w:p>
  </w:endnote>
  <w:endnote w:type="continuationSeparator" w:id="0">
    <w:p w14:paraId="6D98990E" w14:textId="77777777" w:rsidR="003F57AA" w:rsidRDefault="003F5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embedRegular r:id="rId1" w:fontKey="{EA2CC2F8-D8DD-45B5-8AD2-B376C8E5EEE2}"/>
    <w:embedBold r:id="rId2" w:fontKey="{F9D62C31-EF60-4E42-848F-3F35FC7B21AA}"/>
    <w:embedItalic r:id="rId3" w:fontKey="{10A48019-AF0D-43C3-BD34-9A916D3141F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9087A" w14:textId="77777777" w:rsidR="00B443C7" w:rsidRDefault="00B443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745DE3" w14:paraId="7D098872" w14:textId="77777777">
      <w:trPr>
        <w:cantSplit/>
        <w:trHeight w:hRule="exact" w:val="120"/>
      </w:trPr>
      <w:tc>
        <w:tcPr>
          <w:tcW w:w="6946" w:type="dxa"/>
          <w:vAlign w:val="bottom"/>
        </w:tcPr>
        <w:p w14:paraId="7D098870" w14:textId="77777777" w:rsidR="00745DE3" w:rsidRDefault="00745DE3" w:rsidP="002F4A63">
          <w:pPr>
            <w:rPr>
              <w:color w:val="FF9900"/>
            </w:rPr>
          </w:pPr>
        </w:p>
      </w:tc>
      <w:tc>
        <w:tcPr>
          <w:tcW w:w="3595" w:type="dxa"/>
          <w:vMerge w:val="restart"/>
          <w:vAlign w:val="bottom"/>
        </w:tcPr>
        <w:p w14:paraId="7D098871" w14:textId="77777777" w:rsidR="00745DE3" w:rsidRDefault="0038196C" w:rsidP="002F4A63">
          <w:pPr>
            <w:jc w:val="right"/>
          </w:pPr>
          <w:r>
            <w:rPr>
              <w:noProof/>
              <w:spacing w:val="20"/>
              <w:sz w:val="16"/>
              <w:lang w:val="en-US" w:eastAsia="ja-JP"/>
            </w:rPr>
            <w:drawing>
              <wp:inline distT="0" distB="0" distL="0" distR="0" wp14:anchorId="7D09887E" wp14:editId="7D09887F">
                <wp:extent cx="1981200" cy="904875"/>
                <wp:effectExtent l="0" t="0" r="0" b="9525"/>
                <wp:docPr id="2" name="Picture 2"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04875"/>
                        </a:xfrm>
                        <a:prstGeom prst="rect">
                          <a:avLst/>
                        </a:prstGeom>
                        <a:noFill/>
                        <a:ln>
                          <a:noFill/>
                        </a:ln>
                      </pic:spPr>
                    </pic:pic>
                  </a:graphicData>
                </a:graphic>
              </wp:inline>
            </w:drawing>
          </w:r>
        </w:p>
      </w:tc>
    </w:tr>
    <w:tr w:rsidR="00745DE3" w14:paraId="7D098875" w14:textId="77777777">
      <w:trPr>
        <w:cantSplit/>
        <w:trHeight w:hRule="exact" w:val="120"/>
      </w:trPr>
      <w:tc>
        <w:tcPr>
          <w:tcW w:w="6946" w:type="dxa"/>
          <w:vAlign w:val="bottom"/>
        </w:tcPr>
        <w:p w14:paraId="7D098873" w14:textId="77777777" w:rsidR="00745DE3" w:rsidRDefault="00745DE3" w:rsidP="002F4A63">
          <w:pPr>
            <w:rPr>
              <w:color w:val="FF9900"/>
            </w:rPr>
          </w:pPr>
        </w:p>
      </w:tc>
      <w:tc>
        <w:tcPr>
          <w:tcW w:w="3595" w:type="dxa"/>
          <w:vMerge/>
          <w:vAlign w:val="bottom"/>
        </w:tcPr>
        <w:p w14:paraId="7D098874" w14:textId="77777777" w:rsidR="00745DE3" w:rsidRDefault="00745DE3" w:rsidP="002F4A63">
          <w:pPr>
            <w:pStyle w:val="Disclaimer"/>
            <w:rPr>
              <w:color w:val="FF9900"/>
            </w:rPr>
          </w:pPr>
        </w:p>
      </w:tc>
    </w:tr>
    <w:tr w:rsidR="00745DE3" w14:paraId="7D09887A" w14:textId="77777777">
      <w:trPr>
        <w:cantSplit/>
        <w:trHeight w:hRule="exact" w:val="1186"/>
      </w:trPr>
      <w:tc>
        <w:tcPr>
          <w:tcW w:w="6946" w:type="dxa"/>
          <w:vAlign w:val="bottom"/>
        </w:tcPr>
        <w:p w14:paraId="7D098876" w14:textId="77777777" w:rsidR="00745DE3" w:rsidRDefault="0038196C" w:rsidP="002F4A63">
          <w:pPr>
            <w:pStyle w:val="Disclaimer"/>
          </w:pPr>
          <w:r>
            <w:t>This case study is for informational purposes only. MICROSOFT MAKES NO WARRANTIES, EXPRESS OR IMPLIED, IN THIS SUMMARY.</w:t>
          </w:r>
        </w:p>
        <w:p w14:paraId="7D098877" w14:textId="77777777" w:rsidR="00745DE3" w:rsidRDefault="00745DE3" w:rsidP="002F4A63">
          <w:pPr>
            <w:pStyle w:val="Disclaimer"/>
          </w:pPr>
        </w:p>
        <w:p w14:paraId="7D098878" w14:textId="64C1474A" w:rsidR="00745DE3" w:rsidRPr="008A704E" w:rsidRDefault="00745DE3" w:rsidP="001245BC">
          <w:pPr>
            <w:pStyle w:val="Disclaimer"/>
          </w:pPr>
          <w:r w:rsidRPr="00A10B69">
            <w:t xml:space="preserve">Document published </w:t>
          </w:r>
          <w:r w:rsidR="001245BC">
            <w:t xml:space="preserve">April </w:t>
          </w:r>
          <w:r w:rsidR="0038196C">
            <w:t>2012</w:t>
          </w:r>
        </w:p>
      </w:tc>
      <w:tc>
        <w:tcPr>
          <w:tcW w:w="3595" w:type="dxa"/>
          <w:vMerge/>
          <w:vAlign w:val="bottom"/>
        </w:tcPr>
        <w:p w14:paraId="7D098879" w14:textId="77777777" w:rsidR="00745DE3" w:rsidRPr="008A704E" w:rsidRDefault="00745DE3" w:rsidP="002F4A63">
          <w:pPr>
            <w:pStyle w:val="Disclaimer"/>
            <w:spacing w:line="240" w:lineRule="auto"/>
          </w:pPr>
        </w:p>
      </w:tc>
    </w:tr>
  </w:tbl>
  <w:p w14:paraId="7D09887B" w14:textId="77777777" w:rsidR="00745DE3" w:rsidRDefault="00745DE3" w:rsidP="00314641">
    <w:pPr>
      <w:pStyle w:val="Footer"/>
      <w:spacing w:line="24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0AE1D" w14:textId="77777777" w:rsidR="00B443C7" w:rsidRDefault="00B443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73FB5" w14:textId="77777777" w:rsidR="003F57AA" w:rsidRDefault="003F57AA">
      <w:r>
        <w:separator/>
      </w:r>
    </w:p>
  </w:footnote>
  <w:footnote w:type="continuationSeparator" w:id="0">
    <w:p w14:paraId="494A3626" w14:textId="77777777" w:rsidR="003F57AA" w:rsidRDefault="003F57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DECC1" w14:textId="77777777" w:rsidR="00B443C7" w:rsidRDefault="00B443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9886F" w14:textId="77777777" w:rsidR="00745DE3" w:rsidRDefault="0038196C">
    <w:pPr>
      <w:pStyle w:val="Header"/>
    </w:pPr>
    <w:r>
      <w:rPr>
        <w:noProof/>
        <w:lang w:val="en-US" w:eastAsia="ja-JP" w:bidi="ar-SA"/>
      </w:rPr>
      <w:drawing>
        <wp:anchor distT="0" distB="0" distL="114300" distR="114300" simplePos="0" relativeHeight="251659264" behindDoc="1" locked="0" layoutInCell="0" allowOverlap="1" wp14:anchorId="7D09887C" wp14:editId="7D09887D">
          <wp:simplePos x="0" y="0"/>
          <wp:positionH relativeFrom="page">
            <wp:posOffset>0</wp:posOffset>
          </wp:positionH>
          <wp:positionV relativeFrom="page">
            <wp:posOffset>0</wp:posOffset>
          </wp:positionV>
          <wp:extent cx="7772400" cy="918210"/>
          <wp:effectExtent l="0" t="0" r="0" b="0"/>
          <wp:wrapNone/>
          <wp:docPr id="1" name="Picture 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B69" w14:textId="77777777" w:rsidR="00B443C7" w:rsidRDefault="00B443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2995574"/>
    <w:multiLevelType w:val="hybridMultilevel"/>
    <w:tmpl w:val="FE50C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FE4487"/>
    <w:multiLevelType w:val="singleLevel"/>
    <w:tmpl w:val="86EEE6A8"/>
    <w:lvl w:ilvl="0">
      <w:start w:val="1"/>
      <w:numFmt w:val="decimal"/>
      <w:pStyle w:val="TOC2"/>
      <w:lvlText w:val="%1."/>
      <w:lvlJc w:val="left"/>
      <w:pPr>
        <w:tabs>
          <w:tab w:val="num" w:pos="360"/>
        </w:tabs>
        <w:ind w:left="360" w:hanging="360"/>
      </w:pPr>
    </w:lvl>
  </w:abstractNum>
  <w:abstractNum w:abstractNumId="7">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1">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8"/>
  </w:num>
  <w:num w:numId="3">
    <w:abstractNumId w:val="10"/>
  </w:num>
  <w:num w:numId="4">
    <w:abstractNumId w:val="6"/>
  </w:num>
  <w:num w:numId="5">
    <w:abstractNumId w:val="2"/>
  </w:num>
  <w:num w:numId="6">
    <w:abstractNumId w:val="13"/>
  </w:num>
  <w:num w:numId="7">
    <w:abstractNumId w:val="3"/>
  </w:num>
  <w:num w:numId="8">
    <w:abstractNumId w:val="5"/>
  </w:num>
  <w:num w:numId="9">
    <w:abstractNumId w:val="4"/>
  </w:num>
  <w:num w:numId="10">
    <w:abstractNumId w:val="2"/>
  </w:num>
  <w:num w:numId="11">
    <w:abstractNumId w:val="9"/>
  </w:num>
  <w:num w:numId="12">
    <w:abstractNumId w:val="10"/>
  </w:num>
  <w:num w:numId="13">
    <w:abstractNumId w:val="9"/>
  </w:num>
  <w:num w:numId="14">
    <w:abstractNumId w:val="3"/>
  </w:num>
  <w:num w:numId="15">
    <w:abstractNumId w:val="5"/>
  </w:num>
  <w:num w:numId="16">
    <w:abstractNumId w:val="4"/>
  </w:num>
  <w:num w:numId="17">
    <w:abstractNumId w:val="2"/>
  </w:num>
  <w:num w:numId="18">
    <w:abstractNumId w:val="13"/>
  </w:num>
  <w:num w:numId="19">
    <w:abstractNumId w:val="8"/>
  </w:num>
  <w:num w:numId="20">
    <w:abstractNumId w:val="6"/>
  </w:num>
  <w:num w:numId="21">
    <w:abstractNumId w:val="10"/>
  </w:num>
  <w:num w:numId="22">
    <w:abstractNumId w:val="9"/>
  </w:num>
  <w:num w:numId="23">
    <w:abstractNumId w:val="3"/>
  </w:num>
  <w:num w:numId="24">
    <w:abstractNumId w:val="5"/>
  </w:num>
  <w:num w:numId="25">
    <w:abstractNumId w:val="4"/>
  </w:num>
  <w:num w:numId="26">
    <w:abstractNumId w:val="2"/>
  </w:num>
  <w:num w:numId="27">
    <w:abstractNumId w:val="13"/>
  </w:num>
  <w:num w:numId="28">
    <w:abstractNumId w:val="8"/>
  </w:num>
  <w:num w:numId="29">
    <w:abstractNumId w:val="6"/>
  </w:num>
  <w:num w:numId="30">
    <w:abstractNumId w:val="7"/>
  </w:num>
  <w:num w:numId="31">
    <w:abstractNumId w:val="3"/>
  </w:num>
  <w:num w:numId="32">
    <w:abstractNumId w:val="4"/>
  </w:num>
  <w:num w:numId="33">
    <w:abstractNumId w:val="11"/>
  </w:num>
  <w:num w:numId="3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e2Xt4bvCIaEXtd6XQGkZo3TcRwU=" w:salt="GiVfway+euJjHXzQ1MtirQ=="/>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2"/>
  </w:compat>
  <w:docVars>
    <w:docVar w:name="ACTIVATED" w:val="1"/>
    <w:docVar w:name="cbCustomerSize_0" w:val="1-99"/>
    <w:docVar w:name="cbCustomerSize_1" w:val="100-5,000"/>
    <w:docVar w:name="cbCustomerSize_2" w:val="5,000+"/>
    <w:docVar w:name="cbCustomerSize_ListCount" w:val="3"/>
    <w:docVar w:name="cbCustomerSize_ListIndex"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ListCount" w:val="0"/>
    <w:docVar w:name="lbList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0"/>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Desktop Search"/>
    <w:docVar w:name="lbProductList_62_SELECTED" w:val="0"/>
    <w:docVar w:name="lbProductList_63_0" w:val="Windows Intune"/>
    <w:docVar w:name="lbProductList_63_SELECTED" w:val="0"/>
    <w:docVar w:name="lbProductList_64_0" w:val="Windows Mobile"/>
    <w:docVar w:name="lbProductList_64_SELECTED" w:val="0"/>
    <w:docVar w:name="lbProductList_65_0" w:val="Windows Phone"/>
    <w:docVar w:name="lbProductList_65_SELECTED" w:val="0"/>
    <w:docVar w:name="lbProductList_66_0" w:val="Windows Server 2003 R2"/>
    <w:docVar w:name="lbProductList_66_SELECTED" w:val="0"/>
    <w:docVar w:name="lbProductList_67_0" w:val="Windows Server 2003"/>
    <w:docVar w:name="lbProductList_67_SELECTED" w:val="0"/>
    <w:docVar w:name="lbProductList_68_0" w:val="Windows Server 2008 R2"/>
    <w:docVar w:name="lbProductList_68_SELECTED" w:val="0"/>
    <w:docVar w:name="lbProductList_69_0" w:val="Windows Vista"/>
    <w:docVar w:name="lbProductList_69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70"/>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4"/>
    <w:docVar w:name="lbTaxi1_5_SELECTED" w:val="0"/>
    <w:docVar w:name="lbTaxi1_6_0" w:val="Solutions"/>
    <w:docVar w:name="lbTaxi1_6_1" w:val="421"/>
    <w:docVar w:name="lbTaxi1_6_SELECTED" w:val="0"/>
    <w:docVar w:name="lbTaxi1_7_0" w:val="Technologies"/>
    <w:docVar w:name="lbTaxi1_7_1" w:val="452"/>
    <w:docVar w:name="lbTaxi1_7_SELECTED" w:val="0"/>
    <w:docVar w:name="lbTaxi1_ListCount" w:val="8"/>
    <w:docVar w:name="lbTaxi1_ListIndex" w:val="-1"/>
    <w:docVar w:name="lbTaxi2_ListCount" w:val="0"/>
    <w:docVar w:name="lbTaxi2_ListIndex" w:val="-1"/>
    <w:docVar w:name="lbTaxi3_ListCount" w:val="0"/>
    <w:docVar w:name="lbTaxi3_ListIndex" w:val="-1"/>
    <w:docVar w:name="lbTaxi4_ListCount" w:val="0"/>
    <w:docVar w:name="lbTaxi4_ListIndex" w:val="-1"/>
    <w:docVar w:name="RERUN" w:val="1"/>
    <w:docVar w:name="tbDatePublished" w:val="February 2012"/>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FirstPara"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38196C"/>
    <w:rsid w:val="00001E4F"/>
    <w:rsid w:val="00004ED9"/>
    <w:rsid w:val="00013642"/>
    <w:rsid w:val="000141D2"/>
    <w:rsid w:val="00017AF1"/>
    <w:rsid w:val="00031364"/>
    <w:rsid w:val="00040BFC"/>
    <w:rsid w:val="00045A39"/>
    <w:rsid w:val="000538C0"/>
    <w:rsid w:val="000550BA"/>
    <w:rsid w:val="0006755D"/>
    <w:rsid w:val="00070A43"/>
    <w:rsid w:val="00070C53"/>
    <w:rsid w:val="0007107C"/>
    <w:rsid w:val="000713E7"/>
    <w:rsid w:val="0008164C"/>
    <w:rsid w:val="0009113E"/>
    <w:rsid w:val="00096E59"/>
    <w:rsid w:val="000976A8"/>
    <w:rsid w:val="000A170D"/>
    <w:rsid w:val="000A2A76"/>
    <w:rsid w:val="000B3415"/>
    <w:rsid w:val="000C024E"/>
    <w:rsid w:val="000C381B"/>
    <w:rsid w:val="000C3EEB"/>
    <w:rsid w:val="000C6F83"/>
    <w:rsid w:val="000C71C1"/>
    <w:rsid w:val="000D2755"/>
    <w:rsid w:val="000F4C5B"/>
    <w:rsid w:val="00113B22"/>
    <w:rsid w:val="001245BC"/>
    <w:rsid w:val="00134F39"/>
    <w:rsid w:val="001374EC"/>
    <w:rsid w:val="001542C0"/>
    <w:rsid w:val="0016332D"/>
    <w:rsid w:val="00164F03"/>
    <w:rsid w:val="001712F1"/>
    <w:rsid w:val="0017294A"/>
    <w:rsid w:val="00173D52"/>
    <w:rsid w:val="0018348D"/>
    <w:rsid w:val="001868BC"/>
    <w:rsid w:val="00195A63"/>
    <w:rsid w:val="00197A6D"/>
    <w:rsid w:val="001B425C"/>
    <w:rsid w:val="001B4BFA"/>
    <w:rsid w:val="001C14D1"/>
    <w:rsid w:val="001C713D"/>
    <w:rsid w:val="001D0A90"/>
    <w:rsid w:val="001E06AD"/>
    <w:rsid w:val="001E138A"/>
    <w:rsid w:val="001E374C"/>
    <w:rsid w:val="001E4547"/>
    <w:rsid w:val="001F5C5D"/>
    <w:rsid w:val="001F7AF5"/>
    <w:rsid w:val="00204814"/>
    <w:rsid w:val="00206078"/>
    <w:rsid w:val="002115AD"/>
    <w:rsid w:val="0022078C"/>
    <w:rsid w:val="00227ED0"/>
    <w:rsid w:val="002333A9"/>
    <w:rsid w:val="002347C3"/>
    <w:rsid w:val="00234D5E"/>
    <w:rsid w:val="0023576B"/>
    <w:rsid w:val="00236FFC"/>
    <w:rsid w:val="002456A5"/>
    <w:rsid w:val="00250C8E"/>
    <w:rsid w:val="002536A4"/>
    <w:rsid w:val="002676B1"/>
    <w:rsid w:val="00271555"/>
    <w:rsid w:val="002729C9"/>
    <w:rsid w:val="0027342F"/>
    <w:rsid w:val="0027787F"/>
    <w:rsid w:val="00280910"/>
    <w:rsid w:val="002A2896"/>
    <w:rsid w:val="002A7C9E"/>
    <w:rsid w:val="002B6406"/>
    <w:rsid w:val="002C2C24"/>
    <w:rsid w:val="002C3F83"/>
    <w:rsid w:val="002E3234"/>
    <w:rsid w:val="002F2052"/>
    <w:rsid w:val="002F2235"/>
    <w:rsid w:val="002F4A63"/>
    <w:rsid w:val="002F564A"/>
    <w:rsid w:val="002F7C83"/>
    <w:rsid w:val="003069F8"/>
    <w:rsid w:val="00310D56"/>
    <w:rsid w:val="00314641"/>
    <w:rsid w:val="00314780"/>
    <w:rsid w:val="003358CE"/>
    <w:rsid w:val="003446CB"/>
    <w:rsid w:val="0035001B"/>
    <w:rsid w:val="0035106E"/>
    <w:rsid w:val="00354E0F"/>
    <w:rsid w:val="00356838"/>
    <w:rsid w:val="00361A06"/>
    <w:rsid w:val="003651D5"/>
    <w:rsid w:val="00366A19"/>
    <w:rsid w:val="00366D92"/>
    <w:rsid w:val="0038196C"/>
    <w:rsid w:val="0038734C"/>
    <w:rsid w:val="00387E23"/>
    <w:rsid w:val="00387EBE"/>
    <w:rsid w:val="00390193"/>
    <w:rsid w:val="003950E9"/>
    <w:rsid w:val="00396960"/>
    <w:rsid w:val="003A73A8"/>
    <w:rsid w:val="003B0BD5"/>
    <w:rsid w:val="003B5C80"/>
    <w:rsid w:val="003D2D61"/>
    <w:rsid w:val="003D5E91"/>
    <w:rsid w:val="003D5ECB"/>
    <w:rsid w:val="003D7224"/>
    <w:rsid w:val="003E061B"/>
    <w:rsid w:val="003E3941"/>
    <w:rsid w:val="003E75E4"/>
    <w:rsid w:val="003F0434"/>
    <w:rsid w:val="003F1750"/>
    <w:rsid w:val="003F414A"/>
    <w:rsid w:val="003F57AA"/>
    <w:rsid w:val="00403BE5"/>
    <w:rsid w:val="00410367"/>
    <w:rsid w:val="00410B75"/>
    <w:rsid w:val="004110C0"/>
    <w:rsid w:val="00417AE2"/>
    <w:rsid w:val="00417E92"/>
    <w:rsid w:val="00421EC8"/>
    <w:rsid w:val="0042235A"/>
    <w:rsid w:val="00430E1D"/>
    <w:rsid w:val="004348DB"/>
    <w:rsid w:val="004371F2"/>
    <w:rsid w:val="00456C5F"/>
    <w:rsid w:val="00464757"/>
    <w:rsid w:val="00467188"/>
    <w:rsid w:val="004708DD"/>
    <w:rsid w:val="004771F6"/>
    <w:rsid w:val="004806E4"/>
    <w:rsid w:val="004A139B"/>
    <w:rsid w:val="004A1E64"/>
    <w:rsid w:val="004A23AF"/>
    <w:rsid w:val="004B4BDD"/>
    <w:rsid w:val="004C02E1"/>
    <w:rsid w:val="004C4F54"/>
    <w:rsid w:val="004E1B65"/>
    <w:rsid w:val="004E6117"/>
    <w:rsid w:val="00501257"/>
    <w:rsid w:val="005024D1"/>
    <w:rsid w:val="00531BCA"/>
    <w:rsid w:val="0054284F"/>
    <w:rsid w:val="00544D54"/>
    <w:rsid w:val="00554AEF"/>
    <w:rsid w:val="00556E5A"/>
    <w:rsid w:val="0056051A"/>
    <w:rsid w:val="00561C90"/>
    <w:rsid w:val="005639D3"/>
    <w:rsid w:val="00572F16"/>
    <w:rsid w:val="0058159D"/>
    <w:rsid w:val="00583F51"/>
    <w:rsid w:val="00591D27"/>
    <w:rsid w:val="005939D6"/>
    <w:rsid w:val="0059588D"/>
    <w:rsid w:val="00596028"/>
    <w:rsid w:val="005B1760"/>
    <w:rsid w:val="005C20A8"/>
    <w:rsid w:val="005C336D"/>
    <w:rsid w:val="00601843"/>
    <w:rsid w:val="006479AC"/>
    <w:rsid w:val="0065114C"/>
    <w:rsid w:val="00651806"/>
    <w:rsid w:val="00656A7A"/>
    <w:rsid w:val="00657930"/>
    <w:rsid w:val="00684110"/>
    <w:rsid w:val="006A2EF0"/>
    <w:rsid w:val="006A4285"/>
    <w:rsid w:val="006A5A72"/>
    <w:rsid w:val="006A7EB7"/>
    <w:rsid w:val="006B1F91"/>
    <w:rsid w:val="006B4716"/>
    <w:rsid w:val="006D450A"/>
    <w:rsid w:val="006D7E49"/>
    <w:rsid w:val="006E1FF6"/>
    <w:rsid w:val="006E344B"/>
    <w:rsid w:val="006E48C2"/>
    <w:rsid w:val="006E5F15"/>
    <w:rsid w:val="006E6EFB"/>
    <w:rsid w:val="006E72B4"/>
    <w:rsid w:val="006F0096"/>
    <w:rsid w:val="006F74AC"/>
    <w:rsid w:val="00713E88"/>
    <w:rsid w:val="007154C9"/>
    <w:rsid w:val="00716859"/>
    <w:rsid w:val="007203F8"/>
    <w:rsid w:val="007332D9"/>
    <w:rsid w:val="00733E35"/>
    <w:rsid w:val="00734F87"/>
    <w:rsid w:val="00745DE3"/>
    <w:rsid w:val="00753480"/>
    <w:rsid w:val="0076167D"/>
    <w:rsid w:val="00766D3C"/>
    <w:rsid w:val="00781614"/>
    <w:rsid w:val="00783F2C"/>
    <w:rsid w:val="0078546F"/>
    <w:rsid w:val="007870EF"/>
    <w:rsid w:val="0078790B"/>
    <w:rsid w:val="0079349C"/>
    <w:rsid w:val="007A77D8"/>
    <w:rsid w:val="007B008F"/>
    <w:rsid w:val="007B0CD7"/>
    <w:rsid w:val="007B198F"/>
    <w:rsid w:val="007D1DCF"/>
    <w:rsid w:val="007D6D49"/>
    <w:rsid w:val="007E2038"/>
    <w:rsid w:val="007E7417"/>
    <w:rsid w:val="007F5170"/>
    <w:rsid w:val="008046E3"/>
    <w:rsid w:val="00804E01"/>
    <w:rsid w:val="008258C1"/>
    <w:rsid w:val="00827923"/>
    <w:rsid w:val="0083178D"/>
    <w:rsid w:val="0084111C"/>
    <w:rsid w:val="0085591F"/>
    <w:rsid w:val="00866E6F"/>
    <w:rsid w:val="00873799"/>
    <w:rsid w:val="0088276A"/>
    <w:rsid w:val="008840C7"/>
    <w:rsid w:val="008840D6"/>
    <w:rsid w:val="00884AB8"/>
    <w:rsid w:val="00886544"/>
    <w:rsid w:val="00897647"/>
    <w:rsid w:val="008A081E"/>
    <w:rsid w:val="008A57E5"/>
    <w:rsid w:val="008B5D81"/>
    <w:rsid w:val="008B70E7"/>
    <w:rsid w:val="008B73DD"/>
    <w:rsid w:val="008C0428"/>
    <w:rsid w:val="008D204D"/>
    <w:rsid w:val="008D6842"/>
    <w:rsid w:val="008F0DFC"/>
    <w:rsid w:val="008F4959"/>
    <w:rsid w:val="008F608C"/>
    <w:rsid w:val="008F70C5"/>
    <w:rsid w:val="00900BA0"/>
    <w:rsid w:val="00901825"/>
    <w:rsid w:val="009122D5"/>
    <w:rsid w:val="009353E6"/>
    <w:rsid w:val="00937979"/>
    <w:rsid w:val="00937FC7"/>
    <w:rsid w:val="00943510"/>
    <w:rsid w:val="009572DC"/>
    <w:rsid w:val="009572E3"/>
    <w:rsid w:val="0095750A"/>
    <w:rsid w:val="00960727"/>
    <w:rsid w:val="00961B99"/>
    <w:rsid w:val="00980338"/>
    <w:rsid w:val="009A016A"/>
    <w:rsid w:val="009A37A8"/>
    <w:rsid w:val="009C4155"/>
    <w:rsid w:val="009D5860"/>
    <w:rsid w:val="009E7F3E"/>
    <w:rsid w:val="009F4255"/>
    <w:rsid w:val="00A016BF"/>
    <w:rsid w:val="00A0337F"/>
    <w:rsid w:val="00A0472A"/>
    <w:rsid w:val="00A05278"/>
    <w:rsid w:val="00A12971"/>
    <w:rsid w:val="00A12B41"/>
    <w:rsid w:val="00A1780E"/>
    <w:rsid w:val="00A2124F"/>
    <w:rsid w:val="00A31E75"/>
    <w:rsid w:val="00A845AF"/>
    <w:rsid w:val="00A907EE"/>
    <w:rsid w:val="00A94CBC"/>
    <w:rsid w:val="00A967B8"/>
    <w:rsid w:val="00AA22FF"/>
    <w:rsid w:val="00AA397E"/>
    <w:rsid w:val="00AB0077"/>
    <w:rsid w:val="00AB4CF2"/>
    <w:rsid w:val="00AD11AA"/>
    <w:rsid w:val="00AD6944"/>
    <w:rsid w:val="00AE5FCE"/>
    <w:rsid w:val="00AF1B00"/>
    <w:rsid w:val="00AF2CFD"/>
    <w:rsid w:val="00AF32E0"/>
    <w:rsid w:val="00B17618"/>
    <w:rsid w:val="00B2076B"/>
    <w:rsid w:val="00B443C7"/>
    <w:rsid w:val="00B60D40"/>
    <w:rsid w:val="00B833E7"/>
    <w:rsid w:val="00B8467E"/>
    <w:rsid w:val="00B874EA"/>
    <w:rsid w:val="00B914EB"/>
    <w:rsid w:val="00BA0C8E"/>
    <w:rsid w:val="00BA646F"/>
    <w:rsid w:val="00BB3182"/>
    <w:rsid w:val="00BC6694"/>
    <w:rsid w:val="00BD3976"/>
    <w:rsid w:val="00BE234B"/>
    <w:rsid w:val="00BE6D62"/>
    <w:rsid w:val="00BF38E8"/>
    <w:rsid w:val="00C15E2E"/>
    <w:rsid w:val="00C2270F"/>
    <w:rsid w:val="00C24533"/>
    <w:rsid w:val="00C44431"/>
    <w:rsid w:val="00C44E63"/>
    <w:rsid w:val="00C47DE3"/>
    <w:rsid w:val="00C51F7C"/>
    <w:rsid w:val="00C55370"/>
    <w:rsid w:val="00C5634E"/>
    <w:rsid w:val="00C60AB6"/>
    <w:rsid w:val="00C6422B"/>
    <w:rsid w:val="00C7662F"/>
    <w:rsid w:val="00C76FD1"/>
    <w:rsid w:val="00C933B3"/>
    <w:rsid w:val="00CC0AE9"/>
    <w:rsid w:val="00CC32FA"/>
    <w:rsid w:val="00CC632B"/>
    <w:rsid w:val="00CC7882"/>
    <w:rsid w:val="00CD77AC"/>
    <w:rsid w:val="00CE24C8"/>
    <w:rsid w:val="00CE3826"/>
    <w:rsid w:val="00D01D12"/>
    <w:rsid w:val="00D07222"/>
    <w:rsid w:val="00D07FCE"/>
    <w:rsid w:val="00D11868"/>
    <w:rsid w:val="00D14C24"/>
    <w:rsid w:val="00D16000"/>
    <w:rsid w:val="00D17463"/>
    <w:rsid w:val="00D23303"/>
    <w:rsid w:val="00D235A3"/>
    <w:rsid w:val="00D4118A"/>
    <w:rsid w:val="00D94464"/>
    <w:rsid w:val="00DB2F3B"/>
    <w:rsid w:val="00DC47C2"/>
    <w:rsid w:val="00DD69AC"/>
    <w:rsid w:val="00DF12FE"/>
    <w:rsid w:val="00DF6CA2"/>
    <w:rsid w:val="00DF775B"/>
    <w:rsid w:val="00E05362"/>
    <w:rsid w:val="00E063C8"/>
    <w:rsid w:val="00E27CA1"/>
    <w:rsid w:val="00E301CF"/>
    <w:rsid w:val="00E40D66"/>
    <w:rsid w:val="00E41633"/>
    <w:rsid w:val="00E44D2D"/>
    <w:rsid w:val="00E458CB"/>
    <w:rsid w:val="00E47A82"/>
    <w:rsid w:val="00E74DB8"/>
    <w:rsid w:val="00E84772"/>
    <w:rsid w:val="00E86EBD"/>
    <w:rsid w:val="00E90AB9"/>
    <w:rsid w:val="00E918E4"/>
    <w:rsid w:val="00E95178"/>
    <w:rsid w:val="00EC2CFC"/>
    <w:rsid w:val="00EC2FFD"/>
    <w:rsid w:val="00ED075A"/>
    <w:rsid w:val="00ED13EA"/>
    <w:rsid w:val="00ED51A2"/>
    <w:rsid w:val="00EE6C18"/>
    <w:rsid w:val="00EE7EA5"/>
    <w:rsid w:val="00F01DA5"/>
    <w:rsid w:val="00F06AB5"/>
    <w:rsid w:val="00F1037C"/>
    <w:rsid w:val="00F36B2C"/>
    <w:rsid w:val="00F5713C"/>
    <w:rsid w:val="00F604B2"/>
    <w:rsid w:val="00F71257"/>
    <w:rsid w:val="00F714C9"/>
    <w:rsid w:val="00F954DB"/>
    <w:rsid w:val="00FA0494"/>
    <w:rsid w:val="00FA463D"/>
    <w:rsid w:val="00FB552B"/>
    <w:rsid w:val="00FC5C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4:docId w14:val="7D098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3F0434"/>
    <w:pPr>
      <w:spacing w:line="440" w:lineRule="exact"/>
    </w:pPr>
    <w:rPr>
      <w:color w:val="auto"/>
      <w:sz w:val="30"/>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 w:type="character" w:styleId="CommentReference">
    <w:name w:val="annotation reference"/>
    <w:rsid w:val="003F0434"/>
    <w:rPr>
      <w:sz w:val="16"/>
      <w:szCs w:val="16"/>
    </w:rPr>
  </w:style>
  <w:style w:type="paragraph" w:styleId="CommentSubject">
    <w:name w:val="annotation subject"/>
    <w:basedOn w:val="CommentText"/>
    <w:next w:val="CommentText"/>
    <w:link w:val="CommentSubjectChar"/>
    <w:rsid w:val="003F0434"/>
    <w:rPr>
      <w:b/>
      <w:bCs/>
      <w:sz w:val="20"/>
      <w:szCs w:val="20"/>
    </w:rPr>
  </w:style>
  <w:style w:type="character" w:customStyle="1" w:styleId="CommentTextChar">
    <w:name w:val="Comment Text Char"/>
    <w:basedOn w:val="DefaultParagraphFont"/>
    <w:link w:val="CommentText"/>
    <w:semiHidden/>
    <w:rsid w:val="003F0434"/>
    <w:rPr>
      <w:rFonts w:ascii="Segoe UI" w:hAnsi="Segoe UI" w:cs="Segoe UI"/>
      <w:sz w:val="24"/>
      <w:szCs w:val="24"/>
      <w:lang w:val="en-GB" w:eastAsia="en-US"/>
    </w:rPr>
  </w:style>
  <w:style w:type="character" w:customStyle="1" w:styleId="CommentSubjectChar">
    <w:name w:val="Comment Subject Char"/>
    <w:basedOn w:val="CommentTextChar"/>
    <w:link w:val="CommentSubject"/>
    <w:rsid w:val="003F0434"/>
    <w:rPr>
      <w:rFonts w:ascii="Segoe UI" w:hAnsi="Segoe UI" w:cs="Segoe UI"/>
      <w:b/>
      <w:bCs/>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eastAsia="en-US"/>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360"/>
      </w:tabs>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2F2052"/>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F2052"/>
    <w:pPr>
      <w:numPr>
        <w:numId w:val="31"/>
      </w:numPr>
    </w:pPr>
    <w:rPr>
      <w:sz w:val="17"/>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basedOn w:val="DefaultParagraphFont"/>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eastAsia="en-US"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D4118A"/>
    <w:pPr>
      <w:numPr>
        <w:numId w:val="33"/>
      </w:numPr>
      <w:spacing w:line="240" w:lineRule="exact"/>
    </w:pPr>
    <w:rPr>
      <w:color w:val="323232"/>
      <w:sz w:val="18"/>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3F0434"/>
    <w:pPr>
      <w:spacing w:line="440" w:lineRule="exact"/>
    </w:pPr>
    <w:rPr>
      <w:color w:val="auto"/>
      <w:sz w:val="30"/>
    </w:rPr>
  </w:style>
  <w:style w:type="paragraph" w:customStyle="1" w:styleId="Tableheading">
    <w:name w:val="Table heading"/>
    <w:basedOn w:val="ColoredText"/>
    <w:rsid w:val="00227ED0"/>
    <w:rPr>
      <w:bCs/>
    </w:rPr>
  </w:style>
  <w:style w:type="paragraph" w:customStyle="1" w:styleId="Bulletbold">
    <w:name w:val="Bullet bold"/>
    <w:basedOn w:val="Normal"/>
    <w:rsid w:val="00D4118A"/>
    <w:pPr>
      <w:numPr>
        <w:numId w:val="30"/>
      </w:numPr>
      <w:spacing w:line="240" w:lineRule="exact"/>
    </w:pPr>
    <w:rPr>
      <w:color w:val="323232"/>
      <w:sz w:val="18"/>
    </w:rPr>
  </w:style>
  <w:style w:type="paragraph" w:customStyle="1" w:styleId="Contents">
    <w:name w:val="Contents"/>
    <w:basedOn w:val="Bodycopy"/>
    <w:rsid w:val="00227ED0"/>
    <w:pPr>
      <w:spacing w:line="480" w:lineRule="exact"/>
    </w:pPr>
    <w:rPr>
      <w:color w:val="FFFFFF"/>
      <w:sz w:val="30"/>
    </w:rPr>
  </w:style>
  <w:style w:type="character" w:styleId="PageNumber">
    <w:name w:val="page number"/>
    <w:basedOn w:val="DefaultParagraphFont"/>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D4118A"/>
    <w:pPr>
      <w:numPr>
        <w:numId w:val="32"/>
      </w:numPr>
      <w:tabs>
        <w:tab w:val="left" w:pos="170"/>
      </w:tabs>
      <w:spacing w:line="240" w:lineRule="exact"/>
    </w:pPr>
    <w:rPr>
      <w:color w:val="323232"/>
      <w:sz w:val="18"/>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2F2052"/>
    <w:pPr>
      <w:numPr>
        <w:numId w:val="26"/>
      </w:numPr>
      <w:tabs>
        <w:tab w:val="clear" w:pos="170"/>
      </w:tabs>
    </w:pPr>
    <w:rPr>
      <w:sz w:val="17"/>
    </w:r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basedOn w:val="DefaultParagraphFont"/>
    <w:rsid w:val="00227ED0"/>
    <w:rPr>
      <w:rFonts w:ascii="Segoe UI" w:hAnsi="Segoe UI" w:cs="Segoe UI"/>
      <w:color w:val="800080"/>
      <w:u w:val="single"/>
    </w:rPr>
  </w:style>
  <w:style w:type="character" w:customStyle="1" w:styleId="URL">
    <w:name w:val="URL"/>
    <w:basedOn w:val="DefaultParagraphFont"/>
    <w:rsid w:val="002F2052"/>
    <w:rPr>
      <w:rFonts w:ascii="Segoe UI" w:hAnsi="Segoe UI" w:cs="Segoe UI"/>
      <w:color w:val="209FC8"/>
      <w:u w:val="single"/>
    </w:rPr>
  </w:style>
  <w:style w:type="character" w:styleId="CommentReference">
    <w:name w:val="annotation reference"/>
    <w:rsid w:val="003F0434"/>
    <w:rPr>
      <w:sz w:val="16"/>
      <w:szCs w:val="16"/>
    </w:rPr>
  </w:style>
  <w:style w:type="paragraph" w:styleId="CommentSubject">
    <w:name w:val="annotation subject"/>
    <w:basedOn w:val="CommentText"/>
    <w:next w:val="CommentText"/>
    <w:link w:val="CommentSubjectChar"/>
    <w:rsid w:val="003F0434"/>
    <w:rPr>
      <w:b/>
      <w:bCs/>
      <w:sz w:val="20"/>
      <w:szCs w:val="20"/>
    </w:rPr>
  </w:style>
  <w:style w:type="character" w:customStyle="1" w:styleId="CommentTextChar">
    <w:name w:val="Comment Text Char"/>
    <w:basedOn w:val="DefaultParagraphFont"/>
    <w:link w:val="CommentText"/>
    <w:semiHidden/>
    <w:rsid w:val="003F0434"/>
    <w:rPr>
      <w:rFonts w:ascii="Segoe UI" w:hAnsi="Segoe UI" w:cs="Segoe UI"/>
      <w:sz w:val="24"/>
      <w:szCs w:val="24"/>
      <w:lang w:val="en-GB" w:eastAsia="en-US"/>
    </w:rPr>
  </w:style>
  <w:style w:type="character" w:customStyle="1" w:styleId="CommentSubjectChar">
    <w:name w:val="Comment Subject Char"/>
    <w:basedOn w:val="CommentTextChar"/>
    <w:link w:val="CommentSubject"/>
    <w:rsid w:val="003F0434"/>
    <w:rPr>
      <w:rFonts w:ascii="Segoe UI" w:hAnsi="Segoe UI" w:cs="Segoe UI"/>
      <w:b/>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casestudies" TargetMode="External"/><Relationship Id="rId13" Type="http://schemas.openxmlformats.org/officeDocument/2006/relationships/header" Target="header2.xml"/><Relationship Id="rId18" Type="http://schemas.openxmlformats.org/officeDocument/2006/relationships/image" Target="media/image5.jpg"/><Relationship Id="rId3" Type="http://schemas.microsoft.com/office/2007/relationships/stylesWithEffects" Target="stylesWithEffects.xml"/><Relationship Id="rId21" Type="http://schemas.openxmlformats.org/officeDocument/2006/relationships/hyperlink" Target="http://www.microsoft.com/dynamics/s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www.sharedspectrum.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dataresolution.net/index.html" TargetMode="Externa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sharedspectrum.com" TargetMode="External"/><Relationship Id="rId14" Type="http://schemas.openxmlformats.org/officeDocument/2006/relationships/footer" Target="footer1.xml"/><Relationship Id="rId22" Type="http://schemas.openxmlformats.org/officeDocument/2006/relationships/hyperlink" Target="http://www.brittenford.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S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CSB_Template</Template>
  <TotalTime>0</TotalTime>
  <Pages>2</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CharactersWithSpaces>
  <SharedDoc>false</SharedDoc>
  <HLinks>
    <vt:vector size="6" baseType="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2012-04-02T20:26:00Z</dcterms:created>
  <dcterms:modified xsi:type="dcterms:W3CDTF">2012-04-02T20:26:00Z</dcterms:modified>
  <cp:category/>
</cp:coreProperties>
</file>